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39D49" w14:textId="77777777" w:rsidR="00DB4B23" w:rsidRDefault="00836EA6" w:rsidP="002D0CED">
      <w:pPr>
        <w:jc w:val="right"/>
        <w:rPr>
          <w:sz w:val="22"/>
        </w:rPr>
      </w:pPr>
      <w:r w:rsidRPr="008734A8">
        <w:rPr>
          <w:noProof/>
          <w:lang w:val="en-US"/>
        </w:rPr>
        <w:drawing>
          <wp:inline distT="0" distB="0" distL="0" distR="0">
            <wp:extent cx="1003300" cy="698500"/>
            <wp:effectExtent l="0" t="0" r="0" b="0"/>
            <wp:docPr id="1" name="Picture 1" descr="Title: COS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OSLA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698500"/>
                    </a:xfrm>
                    <a:prstGeom prst="rect">
                      <a:avLst/>
                    </a:prstGeom>
                    <a:noFill/>
                    <a:ln>
                      <a:noFill/>
                    </a:ln>
                  </pic:spPr>
                </pic:pic>
              </a:graphicData>
            </a:graphic>
          </wp:inline>
        </w:drawing>
      </w:r>
    </w:p>
    <w:p w14:paraId="15D5F1C8" w14:textId="75B5F84B" w:rsidR="00A868CF" w:rsidRDefault="00A868CF" w:rsidP="00A868CF">
      <w:pPr>
        <w:keepNext/>
        <w:ind w:right="57"/>
        <w:jc w:val="right"/>
        <w:outlineLvl w:val="1"/>
        <w:rPr>
          <w:rFonts w:cs="Arial"/>
          <w:bCs/>
          <w:sz w:val="20"/>
        </w:rPr>
      </w:pPr>
      <w:r w:rsidRPr="00D67C8C">
        <w:rPr>
          <w:rFonts w:cs="Arial"/>
          <w:sz w:val="20"/>
        </w:rPr>
        <w:t xml:space="preserve">Environment and Economy Board </w:t>
      </w:r>
      <w:r>
        <w:rPr>
          <w:rFonts w:cs="Arial"/>
          <w:sz w:val="20"/>
        </w:rPr>
        <w:t xml:space="preserve">Item </w:t>
      </w:r>
      <w:r w:rsidR="00A41FBD">
        <w:rPr>
          <w:rFonts w:cs="Arial"/>
          <w:sz w:val="20"/>
        </w:rPr>
        <w:t>6</w:t>
      </w:r>
    </w:p>
    <w:p w14:paraId="4BA94DA9" w14:textId="77777777" w:rsidR="00A868CF" w:rsidRDefault="00A868CF" w:rsidP="0021432F">
      <w:pPr>
        <w:keepNext/>
        <w:ind w:right="57"/>
        <w:jc w:val="center"/>
        <w:outlineLvl w:val="1"/>
        <w:rPr>
          <w:rFonts w:cs="Arial"/>
          <w:bCs/>
          <w:sz w:val="20"/>
        </w:rPr>
      </w:pPr>
    </w:p>
    <w:p w14:paraId="39153B97" w14:textId="77777777" w:rsidR="007171D8" w:rsidRPr="007171D8" w:rsidRDefault="007171D8" w:rsidP="007171D8">
      <w:pPr>
        <w:jc w:val="center"/>
        <w:rPr>
          <w:b/>
          <w:u w:val="single"/>
        </w:rPr>
      </w:pPr>
      <w:bookmarkStart w:id="0" w:name="_Hlk494341236"/>
      <w:r w:rsidRPr="007171D8">
        <w:rPr>
          <w:b/>
          <w:u w:val="single"/>
        </w:rPr>
        <w:t>UK’s Exit from the European Union</w:t>
      </w:r>
    </w:p>
    <w:bookmarkEnd w:id="0"/>
    <w:p w14:paraId="7E9BD89B" w14:textId="77777777" w:rsidR="00714EFE" w:rsidRPr="00714EFE" w:rsidRDefault="00714EFE" w:rsidP="002D0C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23902D97" w14:textId="77777777" w:rsidTr="006C453A">
        <w:trPr>
          <w:trHeight w:val="819"/>
        </w:trPr>
        <w:tc>
          <w:tcPr>
            <w:tcW w:w="9242" w:type="dxa"/>
            <w:shd w:val="clear" w:color="auto" w:fill="auto"/>
          </w:tcPr>
          <w:p w14:paraId="3BD1C0D3" w14:textId="77777777" w:rsidR="00811E3A" w:rsidRDefault="0044568D" w:rsidP="005F4F43">
            <w:pPr>
              <w:spacing w:line="259" w:lineRule="auto"/>
              <w:rPr>
                <w:rFonts w:eastAsia="Calibri" w:cs="Arial"/>
                <w:b/>
                <w:szCs w:val="23"/>
              </w:rPr>
            </w:pPr>
            <w:r>
              <w:rPr>
                <w:rFonts w:eastAsia="Calibri" w:cs="Arial"/>
                <w:b/>
                <w:szCs w:val="23"/>
              </w:rPr>
              <w:t>Policy</w:t>
            </w:r>
            <w:r w:rsidR="003001BA">
              <w:rPr>
                <w:rFonts w:eastAsia="Calibri" w:cs="Arial"/>
                <w:b/>
                <w:szCs w:val="23"/>
              </w:rPr>
              <w:t xml:space="preserve"> Development</w:t>
            </w:r>
          </w:p>
          <w:p w14:paraId="78DF24B5" w14:textId="77777777" w:rsidR="0037479C" w:rsidRPr="0037479C" w:rsidRDefault="004A208B" w:rsidP="005F4F43">
            <w:pPr>
              <w:spacing w:line="259" w:lineRule="auto"/>
              <w:rPr>
                <w:rFonts w:eastAsia="Calibri" w:cs="Arial"/>
                <w:szCs w:val="23"/>
              </w:rPr>
            </w:pPr>
            <w:r>
              <w:rPr>
                <w:rFonts w:eastAsia="Calibri" w:cs="Arial"/>
                <w:szCs w:val="23"/>
              </w:rPr>
              <w:t xml:space="preserve">To </w:t>
            </w:r>
            <w:r w:rsidR="007171D8">
              <w:rPr>
                <w:rFonts w:eastAsia="Calibri" w:cs="Arial"/>
                <w:szCs w:val="23"/>
              </w:rPr>
              <w:t xml:space="preserve">seek views on key </w:t>
            </w:r>
            <w:r w:rsidR="005F4F43">
              <w:rPr>
                <w:rFonts w:eastAsia="Calibri" w:cs="Arial"/>
                <w:szCs w:val="23"/>
              </w:rPr>
              <w:t xml:space="preserve">negotiating </w:t>
            </w:r>
            <w:r w:rsidR="007171D8">
              <w:rPr>
                <w:rFonts w:eastAsia="Calibri" w:cs="Arial"/>
                <w:szCs w:val="23"/>
              </w:rPr>
              <w:t xml:space="preserve">principles </w:t>
            </w:r>
            <w:r w:rsidR="005F4F43">
              <w:rPr>
                <w:rFonts w:eastAsia="Calibri" w:cs="Arial"/>
                <w:szCs w:val="23"/>
              </w:rPr>
              <w:t>around</w:t>
            </w:r>
            <w:r w:rsidR="007171D8">
              <w:rPr>
                <w:rFonts w:eastAsia="Calibri" w:cs="Arial"/>
                <w:szCs w:val="23"/>
              </w:rPr>
              <w:t xml:space="preserve"> </w:t>
            </w:r>
            <w:r w:rsidR="005F4F43">
              <w:rPr>
                <w:rFonts w:eastAsia="Calibri" w:cs="Arial"/>
                <w:szCs w:val="23"/>
              </w:rPr>
              <w:t xml:space="preserve">the </w:t>
            </w:r>
            <w:r w:rsidR="007171D8">
              <w:rPr>
                <w:rFonts w:eastAsia="Calibri" w:cs="Arial"/>
                <w:szCs w:val="23"/>
              </w:rPr>
              <w:t xml:space="preserve">replacement of EU funding, </w:t>
            </w:r>
            <w:r w:rsidR="005F4F43">
              <w:rPr>
                <w:rFonts w:eastAsia="Calibri" w:cs="Arial"/>
                <w:szCs w:val="23"/>
              </w:rPr>
              <w:t xml:space="preserve">and </w:t>
            </w:r>
            <w:r w:rsidR="007171D8">
              <w:rPr>
                <w:rFonts w:eastAsia="Calibri" w:cs="Arial"/>
                <w:szCs w:val="23"/>
              </w:rPr>
              <w:t>opt</w:t>
            </w:r>
            <w:r w:rsidR="005F4F43">
              <w:rPr>
                <w:rFonts w:eastAsia="Calibri" w:cs="Arial"/>
                <w:szCs w:val="23"/>
              </w:rPr>
              <w:t>ing</w:t>
            </w:r>
            <w:r w:rsidR="007171D8">
              <w:rPr>
                <w:rFonts w:eastAsia="Calibri" w:cs="Arial"/>
                <w:szCs w:val="23"/>
              </w:rPr>
              <w:t xml:space="preserve"> into some EU cooperation programmes</w:t>
            </w:r>
            <w:r w:rsidR="005F4F43">
              <w:rPr>
                <w:rFonts w:eastAsia="Calibri" w:cs="Arial"/>
                <w:szCs w:val="23"/>
              </w:rPr>
              <w:t>, once the UK has withdrawn from the EU</w:t>
            </w:r>
            <w:r w:rsidR="007171D8">
              <w:rPr>
                <w:rFonts w:eastAsia="Calibri" w:cs="Arial"/>
                <w:szCs w:val="23"/>
              </w:rPr>
              <w:t>.</w:t>
            </w:r>
          </w:p>
        </w:tc>
      </w:tr>
    </w:tbl>
    <w:p w14:paraId="6D31BAD1" w14:textId="77777777" w:rsidR="0037479C" w:rsidRPr="0037479C" w:rsidRDefault="0037479C" w:rsidP="005F4F43">
      <w:pPr>
        <w:spacing w:line="259" w:lineRule="auto"/>
        <w:rPr>
          <w:rFonts w:eastAsia="Calibri" w:cs="Arial"/>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043DB550" w14:textId="77777777" w:rsidTr="00603DCC">
        <w:tc>
          <w:tcPr>
            <w:tcW w:w="9242" w:type="dxa"/>
            <w:shd w:val="clear" w:color="auto" w:fill="auto"/>
          </w:tcPr>
          <w:p w14:paraId="27D8D046" w14:textId="77777777" w:rsidR="0037479C" w:rsidRPr="0037479C" w:rsidRDefault="0037479C" w:rsidP="005F4F43">
            <w:pPr>
              <w:spacing w:line="259" w:lineRule="auto"/>
              <w:rPr>
                <w:rFonts w:eastAsia="Calibri" w:cs="Arial"/>
                <w:b/>
                <w:szCs w:val="23"/>
              </w:rPr>
            </w:pPr>
            <w:r w:rsidRPr="0037479C">
              <w:rPr>
                <w:rFonts w:eastAsia="Calibri" w:cs="Arial"/>
                <w:b/>
                <w:szCs w:val="23"/>
              </w:rPr>
              <w:t>Summary and Recommendations</w:t>
            </w:r>
          </w:p>
          <w:p w14:paraId="43BADA15" w14:textId="77777777" w:rsidR="00E96732" w:rsidRDefault="004A208B" w:rsidP="005F4F43">
            <w:pPr>
              <w:spacing w:line="259" w:lineRule="auto"/>
              <w:rPr>
                <w:rFonts w:eastAsia="Calibri" w:cs="Arial"/>
                <w:szCs w:val="23"/>
              </w:rPr>
            </w:pPr>
            <w:r>
              <w:rPr>
                <w:rFonts w:eastAsia="Calibri" w:cs="Arial"/>
                <w:szCs w:val="23"/>
              </w:rPr>
              <w:t xml:space="preserve">This paper </w:t>
            </w:r>
            <w:r w:rsidR="0044568D">
              <w:rPr>
                <w:rFonts w:eastAsia="Calibri" w:cs="Arial"/>
                <w:szCs w:val="23"/>
              </w:rPr>
              <w:t xml:space="preserve">invites the Board to </w:t>
            </w:r>
            <w:r w:rsidR="00A23FA3">
              <w:rPr>
                <w:rFonts w:eastAsia="Calibri" w:cs="Arial"/>
                <w:szCs w:val="23"/>
              </w:rPr>
              <w:t xml:space="preserve">agree </w:t>
            </w:r>
            <w:r w:rsidR="005F4F43">
              <w:rPr>
                <w:rFonts w:eastAsia="Calibri" w:cs="Arial"/>
                <w:szCs w:val="23"/>
              </w:rPr>
              <w:t xml:space="preserve">key </w:t>
            </w:r>
            <w:bookmarkStart w:id="1" w:name="_GoBack"/>
            <w:r w:rsidR="005F4F43">
              <w:rPr>
                <w:rFonts w:eastAsia="Calibri" w:cs="Arial"/>
                <w:szCs w:val="23"/>
              </w:rPr>
              <w:t>negotiati</w:t>
            </w:r>
            <w:r w:rsidR="00A23FA3">
              <w:rPr>
                <w:rFonts w:eastAsia="Calibri" w:cs="Arial"/>
                <w:szCs w:val="23"/>
              </w:rPr>
              <w:t>n</w:t>
            </w:r>
            <w:r w:rsidR="005F4F43">
              <w:rPr>
                <w:rFonts w:eastAsia="Calibri" w:cs="Arial"/>
                <w:szCs w:val="23"/>
              </w:rPr>
              <w:t>g</w:t>
            </w:r>
            <w:r w:rsidR="00A23FA3">
              <w:rPr>
                <w:rFonts w:eastAsia="Calibri" w:cs="Arial"/>
                <w:szCs w:val="23"/>
              </w:rPr>
              <w:t xml:space="preserve"> principles that should guide COSLA lobbying in the forthcoming discussions</w:t>
            </w:r>
            <w:r w:rsidR="00CB567A">
              <w:rPr>
                <w:rFonts w:eastAsia="Calibri" w:cs="Arial"/>
                <w:szCs w:val="23"/>
              </w:rPr>
              <w:t xml:space="preserve"> </w:t>
            </w:r>
            <w:r w:rsidR="00A23FA3">
              <w:rPr>
                <w:rFonts w:eastAsia="Calibri" w:cs="Arial"/>
                <w:szCs w:val="23"/>
              </w:rPr>
              <w:t>to replace EU funds</w:t>
            </w:r>
            <w:r w:rsidR="00CB567A">
              <w:rPr>
                <w:rFonts w:eastAsia="Calibri" w:cs="Arial"/>
                <w:szCs w:val="23"/>
              </w:rPr>
              <w:t xml:space="preserve"> with domestic funding for local sustainable development. </w:t>
            </w:r>
            <w:r w:rsidR="005F4F43">
              <w:rPr>
                <w:rFonts w:eastAsia="Calibri" w:cs="Arial"/>
                <w:szCs w:val="23"/>
              </w:rPr>
              <w:t xml:space="preserve"> </w:t>
            </w:r>
            <w:r w:rsidR="00CB567A">
              <w:rPr>
                <w:rFonts w:eastAsia="Calibri" w:cs="Arial"/>
                <w:szCs w:val="23"/>
              </w:rPr>
              <w:t>In so doing</w:t>
            </w:r>
            <w:r w:rsidR="005F4F43">
              <w:rPr>
                <w:rFonts w:eastAsia="Calibri" w:cs="Arial"/>
                <w:szCs w:val="23"/>
              </w:rPr>
              <w:t>,</w:t>
            </w:r>
            <w:r w:rsidR="00CB567A">
              <w:rPr>
                <w:rFonts w:eastAsia="Calibri" w:cs="Arial"/>
                <w:szCs w:val="23"/>
              </w:rPr>
              <w:t xml:space="preserve"> it also considers outstanding issues </w:t>
            </w:r>
            <w:r w:rsidR="005F4F43">
              <w:rPr>
                <w:rFonts w:eastAsia="Calibri" w:cs="Arial"/>
                <w:szCs w:val="23"/>
              </w:rPr>
              <w:t>for</w:t>
            </w:r>
            <w:r w:rsidR="00CB567A">
              <w:rPr>
                <w:rFonts w:eastAsia="Calibri" w:cs="Arial"/>
                <w:szCs w:val="23"/>
              </w:rPr>
              <w:t xml:space="preserve"> current EU programmes and the impact of the European Union (Withdrawal) Bill. </w:t>
            </w:r>
            <w:r w:rsidR="005F4F43">
              <w:rPr>
                <w:rFonts w:eastAsia="Calibri" w:cs="Arial"/>
                <w:szCs w:val="23"/>
              </w:rPr>
              <w:t xml:space="preserve"> </w:t>
            </w:r>
            <w:r w:rsidR="00CB567A">
              <w:rPr>
                <w:rFonts w:eastAsia="Calibri" w:cs="Arial"/>
                <w:szCs w:val="23"/>
              </w:rPr>
              <w:t xml:space="preserve">It </w:t>
            </w:r>
            <w:r w:rsidR="005F4F43">
              <w:rPr>
                <w:rFonts w:eastAsia="Calibri" w:cs="Arial"/>
                <w:szCs w:val="23"/>
              </w:rPr>
              <w:t>also seeks views on wider post-</w:t>
            </w:r>
            <w:r w:rsidR="00CB567A">
              <w:rPr>
                <w:rFonts w:eastAsia="Calibri" w:cs="Arial"/>
                <w:szCs w:val="23"/>
              </w:rPr>
              <w:t>Brexit issues</w:t>
            </w:r>
            <w:r w:rsidR="005F4F43">
              <w:rPr>
                <w:rFonts w:eastAsia="Calibri" w:cs="Arial"/>
                <w:szCs w:val="23"/>
              </w:rPr>
              <w:t>,</w:t>
            </w:r>
            <w:r w:rsidR="00CB567A">
              <w:rPr>
                <w:rFonts w:eastAsia="Calibri" w:cs="Arial"/>
                <w:szCs w:val="23"/>
              </w:rPr>
              <w:t xml:space="preserve"> such as </w:t>
            </w:r>
            <w:r w:rsidR="005F4F43">
              <w:rPr>
                <w:rFonts w:eastAsia="Calibri" w:cs="Arial"/>
                <w:szCs w:val="23"/>
              </w:rPr>
              <w:t>what might happen post-Common Agricultural Policy</w:t>
            </w:r>
            <w:r w:rsidR="00CB567A">
              <w:rPr>
                <w:rFonts w:eastAsia="Calibri" w:cs="Arial"/>
                <w:szCs w:val="23"/>
              </w:rPr>
              <w:t xml:space="preserve"> and possible avenues to opt into some EU cooperation programmes. </w:t>
            </w:r>
            <w:bookmarkEnd w:id="1"/>
          </w:p>
          <w:p w14:paraId="724D2A7F" w14:textId="77777777" w:rsidR="00E96732" w:rsidRDefault="00E96732" w:rsidP="005F4F43">
            <w:pPr>
              <w:spacing w:line="259" w:lineRule="auto"/>
              <w:rPr>
                <w:rFonts w:eastAsia="Calibri" w:cs="Arial"/>
                <w:szCs w:val="23"/>
              </w:rPr>
            </w:pPr>
          </w:p>
          <w:p w14:paraId="1564464C" w14:textId="77777777" w:rsidR="002D0CED" w:rsidRDefault="002D0CED" w:rsidP="005F4F43">
            <w:pPr>
              <w:spacing w:line="259" w:lineRule="auto"/>
              <w:rPr>
                <w:rFonts w:eastAsia="Calibri" w:cs="Arial"/>
                <w:szCs w:val="23"/>
              </w:rPr>
            </w:pPr>
            <w:r>
              <w:rPr>
                <w:rFonts w:eastAsia="Calibri" w:cs="Arial"/>
                <w:szCs w:val="23"/>
              </w:rPr>
              <w:t>The Board is invited to:</w:t>
            </w:r>
          </w:p>
          <w:p w14:paraId="42E98456" w14:textId="77777777" w:rsidR="002D0CED" w:rsidRDefault="005F4F43" w:rsidP="005F4F43">
            <w:pPr>
              <w:numPr>
                <w:ilvl w:val="0"/>
                <w:numId w:val="23"/>
              </w:numPr>
              <w:tabs>
                <w:tab w:val="clear" w:pos="641"/>
                <w:tab w:val="left" w:pos="567"/>
              </w:tabs>
              <w:ind w:left="567" w:hanging="283"/>
              <w:rPr>
                <w:rFonts w:eastAsia="Calibri" w:cs="Arial"/>
                <w:szCs w:val="23"/>
              </w:rPr>
            </w:pPr>
            <w:r>
              <w:rPr>
                <w:rFonts w:eastAsia="Calibri" w:cs="Arial"/>
                <w:szCs w:val="23"/>
              </w:rPr>
              <w:t xml:space="preserve">Agree the key </w:t>
            </w:r>
            <w:r w:rsidR="00A23FA3">
              <w:rPr>
                <w:rFonts w:eastAsia="Calibri" w:cs="Arial"/>
                <w:szCs w:val="23"/>
              </w:rPr>
              <w:t>princip</w:t>
            </w:r>
            <w:r>
              <w:rPr>
                <w:rFonts w:eastAsia="Calibri" w:cs="Arial"/>
                <w:szCs w:val="23"/>
              </w:rPr>
              <w:t>les for Local G</w:t>
            </w:r>
            <w:r w:rsidR="00A23FA3">
              <w:rPr>
                <w:rFonts w:eastAsia="Calibri" w:cs="Arial"/>
                <w:szCs w:val="23"/>
              </w:rPr>
              <w:t xml:space="preserve">overnment lobbying on forthcoming consultations and for the closure of existing EU funding programmes and their eventual replacement </w:t>
            </w:r>
            <w:r>
              <w:rPr>
                <w:rFonts w:eastAsia="Calibri" w:cs="Arial"/>
                <w:szCs w:val="23"/>
              </w:rPr>
              <w:t>by</w:t>
            </w:r>
            <w:r w:rsidR="00A23FA3">
              <w:rPr>
                <w:rFonts w:eastAsia="Calibri" w:cs="Arial"/>
                <w:szCs w:val="23"/>
              </w:rPr>
              <w:t xml:space="preserve"> domestic funding arrangements;</w:t>
            </w:r>
          </w:p>
          <w:p w14:paraId="1386AFF6" w14:textId="77777777" w:rsidR="002D0CED" w:rsidRDefault="00A23FA3" w:rsidP="005F4F43">
            <w:pPr>
              <w:numPr>
                <w:ilvl w:val="0"/>
                <w:numId w:val="23"/>
              </w:numPr>
              <w:tabs>
                <w:tab w:val="clear" w:pos="641"/>
                <w:tab w:val="left" w:pos="567"/>
              </w:tabs>
              <w:ind w:left="567" w:hanging="283"/>
              <w:rPr>
                <w:rFonts w:eastAsia="Calibri" w:cs="Arial"/>
                <w:szCs w:val="23"/>
              </w:rPr>
            </w:pPr>
            <w:r>
              <w:rPr>
                <w:rFonts w:eastAsia="Calibri" w:cs="Arial"/>
                <w:szCs w:val="23"/>
              </w:rPr>
              <w:t xml:space="preserve">Agree the key principles for discussions with Scottish, UK and EU institutions </w:t>
            </w:r>
            <w:r w:rsidR="005F4F43">
              <w:rPr>
                <w:rFonts w:eastAsia="Calibri" w:cs="Arial"/>
                <w:szCs w:val="23"/>
              </w:rPr>
              <w:t>on the</w:t>
            </w:r>
            <w:r>
              <w:rPr>
                <w:rFonts w:eastAsia="Calibri" w:cs="Arial"/>
                <w:szCs w:val="23"/>
              </w:rPr>
              <w:t xml:space="preserve"> possible opt into some EU cooperation programmes open </w:t>
            </w:r>
            <w:r w:rsidR="005F4F43">
              <w:rPr>
                <w:rFonts w:eastAsia="Calibri" w:cs="Arial"/>
                <w:szCs w:val="23"/>
              </w:rPr>
              <w:t>to</w:t>
            </w:r>
            <w:r>
              <w:rPr>
                <w:rFonts w:eastAsia="Calibri" w:cs="Arial"/>
                <w:szCs w:val="23"/>
              </w:rPr>
              <w:t xml:space="preserve"> local authorities;</w:t>
            </w:r>
          </w:p>
          <w:p w14:paraId="3BD92079" w14:textId="574D7A12" w:rsidR="00265F37" w:rsidRDefault="00265F37" w:rsidP="005F4F43">
            <w:pPr>
              <w:numPr>
                <w:ilvl w:val="0"/>
                <w:numId w:val="23"/>
              </w:numPr>
              <w:tabs>
                <w:tab w:val="clear" w:pos="641"/>
                <w:tab w:val="left" w:pos="567"/>
              </w:tabs>
              <w:ind w:left="567" w:hanging="283"/>
              <w:rPr>
                <w:rFonts w:eastAsia="Calibri" w:cs="Arial"/>
                <w:szCs w:val="23"/>
              </w:rPr>
            </w:pPr>
            <w:r>
              <w:rPr>
                <w:rFonts w:eastAsia="Calibri" w:cs="Arial"/>
                <w:szCs w:val="23"/>
              </w:rPr>
              <w:t>Refer these decisions to Leaders for their endorsement;</w:t>
            </w:r>
          </w:p>
          <w:p w14:paraId="3119263E" w14:textId="77777777" w:rsidR="002D0CED" w:rsidRPr="00CB567A" w:rsidRDefault="00A23FA3" w:rsidP="005F4F43">
            <w:pPr>
              <w:numPr>
                <w:ilvl w:val="0"/>
                <w:numId w:val="23"/>
              </w:numPr>
              <w:tabs>
                <w:tab w:val="clear" w:pos="641"/>
                <w:tab w:val="left" w:pos="567"/>
              </w:tabs>
              <w:ind w:left="567" w:hanging="283"/>
              <w:rPr>
                <w:rFonts w:eastAsia="Calibri" w:cs="Arial"/>
                <w:szCs w:val="23"/>
              </w:rPr>
            </w:pPr>
            <w:r>
              <w:rPr>
                <w:rFonts w:eastAsia="Calibri" w:cs="Arial"/>
                <w:szCs w:val="23"/>
              </w:rPr>
              <w:t xml:space="preserve">Note the </w:t>
            </w:r>
            <w:r w:rsidRPr="00CB567A">
              <w:rPr>
                <w:rFonts w:eastAsia="Calibri" w:cs="Arial"/>
                <w:szCs w:val="23"/>
              </w:rPr>
              <w:t xml:space="preserve">potential impact of the European Union (Withdrawal) Bill on matters relevant </w:t>
            </w:r>
            <w:r w:rsidR="005F4F43">
              <w:rPr>
                <w:rFonts w:eastAsia="Calibri" w:cs="Arial"/>
                <w:szCs w:val="23"/>
              </w:rPr>
              <w:t>to</w:t>
            </w:r>
            <w:r w:rsidRPr="00CB567A">
              <w:rPr>
                <w:rFonts w:eastAsia="Calibri" w:cs="Arial"/>
                <w:szCs w:val="23"/>
              </w:rPr>
              <w:t xml:space="preserve"> this Board</w:t>
            </w:r>
            <w:r w:rsidR="005F4F43">
              <w:rPr>
                <w:rFonts w:eastAsia="Calibri" w:cs="Arial"/>
                <w:szCs w:val="23"/>
              </w:rPr>
              <w:t>;</w:t>
            </w:r>
            <w:r w:rsidRPr="00CB567A">
              <w:rPr>
                <w:rFonts w:eastAsia="Calibri" w:cs="Arial"/>
                <w:szCs w:val="23"/>
              </w:rPr>
              <w:t xml:space="preserve"> and</w:t>
            </w:r>
          </w:p>
          <w:p w14:paraId="2CDCE301" w14:textId="77777777" w:rsidR="002D0CED" w:rsidRPr="00CB567A" w:rsidRDefault="002D0CED" w:rsidP="005F4F43">
            <w:pPr>
              <w:numPr>
                <w:ilvl w:val="0"/>
                <w:numId w:val="23"/>
              </w:numPr>
              <w:tabs>
                <w:tab w:val="clear" w:pos="641"/>
                <w:tab w:val="left" w:pos="567"/>
              </w:tabs>
              <w:ind w:left="567" w:hanging="283"/>
              <w:rPr>
                <w:rFonts w:eastAsia="Calibri" w:cs="Arial"/>
                <w:szCs w:val="23"/>
              </w:rPr>
            </w:pPr>
            <w:r w:rsidRPr="00CB567A">
              <w:rPr>
                <w:rFonts w:eastAsia="Calibri" w:cs="Arial"/>
                <w:szCs w:val="23"/>
              </w:rPr>
              <w:t>Note the meeting with</w:t>
            </w:r>
            <w:r w:rsidR="00A23FA3" w:rsidRPr="00CB567A">
              <w:rPr>
                <w:rFonts w:eastAsia="Calibri" w:cs="Arial"/>
                <w:szCs w:val="23"/>
              </w:rPr>
              <w:t xml:space="preserve"> Department of Exiting the European Union</w:t>
            </w:r>
            <w:r w:rsidR="00CB567A" w:rsidRPr="00CB567A">
              <w:rPr>
                <w:rFonts w:eastAsia="Calibri" w:cs="Arial"/>
                <w:szCs w:val="23"/>
              </w:rPr>
              <w:t xml:space="preserve"> Ministers</w:t>
            </w:r>
            <w:r w:rsidR="00A23FA3" w:rsidRPr="00CB567A">
              <w:rPr>
                <w:rFonts w:eastAsia="Calibri" w:cs="Arial"/>
                <w:szCs w:val="23"/>
              </w:rPr>
              <w:t xml:space="preserve"> on</w:t>
            </w:r>
            <w:r w:rsidR="00CB567A" w:rsidRPr="00CB567A">
              <w:rPr>
                <w:rFonts w:eastAsia="Calibri" w:cs="Arial"/>
                <w:szCs w:val="23"/>
              </w:rPr>
              <w:t xml:space="preserve"> 13 September </w:t>
            </w:r>
            <w:r w:rsidR="00A23FA3" w:rsidRPr="00CB567A">
              <w:rPr>
                <w:rFonts w:eastAsia="Calibri" w:cs="Arial"/>
                <w:szCs w:val="23"/>
              </w:rPr>
              <w:t>and further discussions with Scottish and UK</w:t>
            </w:r>
            <w:r w:rsidR="00CB567A">
              <w:rPr>
                <w:rFonts w:eastAsia="Calibri" w:cs="Arial"/>
                <w:szCs w:val="23"/>
              </w:rPr>
              <w:t xml:space="preserve"> civil servants.</w:t>
            </w:r>
          </w:p>
          <w:p w14:paraId="30FD65F8" w14:textId="77777777" w:rsidR="00FE0807" w:rsidRPr="005D7A6E" w:rsidRDefault="00FE0807" w:rsidP="005F4F43">
            <w:pPr>
              <w:pStyle w:val="LightList-Accent51"/>
              <w:tabs>
                <w:tab w:val="left" w:pos="1134"/>
              </w:tabs>
              <w:ind w:left="0"/>
              <w:rPr>
                <w:rFonts w:cs="Arial"/>
                <w:szCs w:val="23"/>
              </w:rPr>
            </w:pPr>
          </w:p>
        </w:tc>
      </w:tr>
    </w:tbl>
    <w:p w14:paraId="4E6165D9" w14:textId="77777777" w:rsidR="0037479C" w:rsidRPr="0037479C" w:rsidRDefault="0037479C" w:rsidP="002D0CED">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7B6AB3B8" w14:textId="77777777" w:rsidTr="00603DCC">
        <w:tc>
          <w:tcPr>
            <w:tcW w:w="9242" w:type="dxa"/>
            <w:shd w:val="clear" w:color="auto" w:fill="auto"/>
          </w:tcPr>
          <w:p w14:paraId="098D20FC" w14:textId="77777777" w:rsidR="0037479C" w:rsidRPr="0037479C" w:rsidRDefault="0037479C" w:rsidP="002D0CED">
            <w:pPr>
              <w:spacing w:line="259" w:lineRule="auto"/>
              <w:rPr>
                <w:rFonts w:eastAsia="Calibri" w:cs="Arial"/>
                <w:b/>
                <w:szCs w:val="23"/>
              </w:rPr>
            </w:pPr>
            <w:r w:rsidRPr="0037479C">
              <w:rPr>
                <w:rFonts w:eastAsia="Calibri" w:cs="Arial"/>
                <w:b/>
                <w:szCs w:val="23"/>
              </w:rPr>
              <w:t>References</w:t>
            </w:r>
          </w:p>
          <w:p w14:paraId="06370D49" w14:textId="3BE3CE13" w:rsidR="0037479C" w:rsidRDefault="0037479C" w:rsidP="002D0CED">
            <w:pPr>
              <w:spacing w:line="259" w:lineRule="auto"/>
              <w:rPr>
                <w:rFonts w:eastAsia="Calibri" w:cs="Arial"/>
                <w:szCs w:val="23"/>
              </w:rPr>
            </w:pPr>
            <w:r w:rsidRPr="00A318B1">
              <w:rPr>
                <w:rFonts w:eastAsia="Calibri" w:cs="Arial"/>
                <w:szCs w:val="23"/>
              </w:rPr>
              <w:t>Previous reports on</w:t>
            </w:r>
            <w:r w:rsidR="009017DF" w:rsidRPr="00A318B1">
              <w:rPr>
                <w:rFonts w:eastAsia="Calibri" w:cs="Arial"/>
                <w:szCs w:val="23"/>
              </w:rPr>
              <w:t xml:space="preserve"> the </w:t>
            </w:r>
            <w:r w:rsidR="007171D8" w:rsidRPr="00A318B1">
              <w:rPr>
                <w:rFonts w:eastAsia="Calibri" w:cs="Arial"/>
                <w:szCs w:val="23"/>
              </w:rPr>
              <w:t>EU funding and EU withdrawal:</w:t>
            </w:r>
          </w:p>
          <w:p w14:paraId="2D65903C" w14:textId="77777777" w:rsidR="009553ED" w:rsidRPr="00A318B1" w:rsidRDefault="009553ED" w:rsidP="002D0CED">
            <w:pPr>
              <w:spacing w:line="259" w:lineRule="auto"/>
              <w:rPr>
                <w:rFonts w:eastAsia="Calibri" w:cs="Arial"/>
                <w:szCs w:val="23"/>
              </w:rPr>
            </w:pPr>
          </w:p>
          <w:p w14:paraId="090563AB" w14:textId="77777777" w:rsidR="0037479C" w:rsidRPr="00A318B1" w:rsidRDefault="003E6897" w:rsidP="002D0CED">
            <w:pPr>
              <w:pStyle w:val="LightList-Accent51"/>
              <w:numPr>
                <w:ilvl w:val="0"/>
                <w:numId w:val="9"/>
              </w:numPr>
              <w:tabs>
                <w:tab w:val="clear" w:pos="1440"/>
                <w:tab w:val="left" w:pos="1134"/>
              </w:tabs>
              <w:ind w:left="1134" w:hanging="567"/>
              <w:rPr>
                <w:rFonts w:eastAsia="Calibri" w:cs="Arial"/>
                <w:szCs w:val="23"/>
              </w:rPr>
            </w:pPr>
            <w:r w:rsidRPr="00A318B1">
              <w:rPr>
                <w:rFonts w:eastAsia="Calibri" w:cs="Arial"/>
                <w:szCs w:val="23"/>
              </w:rPr>
              <w:t>COSLA Leaders August 201</w:t>
            </w:r>
            <w:r w:rsidR="00A23FA3" w:rsidRPr="00A318B1">
              <w:rPr>
                <w:rFonts w:eastAsia="Calibri" w:cs="Arial"/>
                <w:szCs w:val="23"/>
              </w:rPr>
              <w:t>7</w:t>
            </w:r>
            <w:r w:rsidR="00AF6B91" w:rsidRPr="00A318B1">
              <w:rPr>
                <w:rFonts w:eastAsia="Calibri" w:cs="Arial"/>
                <w:szCs w:val="23"/>
              </w:rPr>
              <w:t xml:space="preserve"> </w:t>
            </w:r>
            <w:r w:rsidR="00A318B1" w:rsidRPr="00A318B1">
              <w:rPr>
                <w:rFonts w:eastAsia="Calibri" w:cs="Arial"/>
                <w:szCs w:val="23"/>
              </w:rPr>
              <w:t>–</w:t>
            </w:r>
            <w:r w:rsidR="003001BA" w:rsidRPr="00A318B1">
              <w:rPr>
                <w:rFonts w:eastAsia="Calibri" w:cs="Arial"/>
                <w:szCs w:val="23"/>
              </w:rPr>
              <w:t xml:space="preserve"> </w:t>
            </w:r>
            <w:r w:rsidR="00A318B1" w:rsidRPr="00A318B1">
              <w:rPr>
                <w:rFonts w:eastAsia="Calibri" w:cs="Arial"/>
                <w:szCs w:val="23"/>
              </w:rPr>
              <w:t>UK Withdrawal from the European Union</w:t>
            </w:r>
          </w:p>
          <w:p w14:paraId="2ECD48CD" w14:textId="77777777" w:rsidR="003E6897" w:rsidRPr="00A318B1" w:rsidRDefault="003E6897" w:rsidP="002D0CED">
            <w:pPr>
              <w:pStyle w:val="LightList-Accent51"/>
              <w:numPr>
                <w:ilvl w:val="0"/>
                <w:numId w:val="9"/>
              </w:numPr>
              <w:tabs>
                <w:tab w:val="clear" w:pos="1440"/>
                <w:tab w:val="left" w:pos="1134"/>
              </w:tabs>
              <w:ind w:left="1134" w:hanging="567"/>
              <w:rPr>
                <w:rFonts w:eastAsia="Calibri" w:cs="Arial"/>
                <w:szCs w:val="23"/>
              </w:rPr>
            </w:pPr>
            <w:r w:rsidRPr="00A318B1">
              <w:rPr>
                <w:rFonts w:eastAsia="Calibri" w:cs="Arial"/>
                <w:szCs w:val="23"/>
              </w:rPr>
              <w:t xml:space="preserve">COSLA Leaders </w:t>
            </w:r>
            <w:r w:rsidR="00A318B1" w:rsidRPr="00A318B1">
              <w:rPr>
                <w:rFonts w:eastAsia="Calibri" w:cs="Arial"/>
                <w:szCs w:val="23"/>
              </w:rPr>
              <w:t>February</w:t>
            </w:r>
            <w:r w:rsidRPr="00A318B1">
              <w:rPr>
                <w:rFonts w:eastAsia="Calibri" w:cs="Arial"/>
                <w:szCs w:val="23"/>
              </w:rPr>
              <w:t xml:space="preserve"> 201</w:t>
            </w:r>
            <w:r w:rsidR="00A23FA3" w:rsidRPr="00A318B1">
              <w:rPr>
                <w:rFonts w:eastAsia="Calibri" w:cs="Arial"/>
                <w:szCs w:val="23"/>
              </w:rPr>
              <w:t>7</w:t>
            </w:r>
            <w:r w:rsidR="00AF6B91" w:rsidRPr="00A318B1">
              <w:rPr>
                <w:rFonts w:eastAsia="Calibri" w:cs="Arial"/>
                <w:szCs w:val="23"/>
              </w:rPr>
              <w:t xml:space="preserve"> </w:t>
            </w:r>
            <w:r w:rsidR="00A318B1" w:rsidRPr="00A318B1">
              <w:rPr>
                <w:rFonts w:eastAsia="Calibri" w:cs="Arial"/>
                <w:szCs w:val="23"/>
              </w:rPr>
              <w:t>–</w:t>
            </w:r>
            <w:r w:rsidR="003001BA" w:rsidRPr="00A318B1">
              <w:rPr>
                <w:rFonts w:eastAsia="Calibri" w:cs="Arial"/>
                <w:szCs w:val="23"/>
              </w:rPr>
              <w:t xml:space="preserve"> </w:t>
            </w:r>
            <w:r w:rsidR="00A318B1" w:rsidRPr="00A318B1">
              <w:rPr>
                <w:rFonts w:eastAsia="Calibri" w:cs="Arial"/>
                <w:szCs w:val="23"/>
              </w:rPr>
              <w:t>Brexit Update and Mandate</w:t>
            </w:r>
          </w:p>
          <w:p w14:paraId="146EA45C" w14:textId="77777777" w:rsidR="003E6897" w:rsidRPr="00A318B1" w:rsidRDefault="003E6897" w:rsidP="002D0CED">
            <w:pPr>
              <w:pStyle w:val="LightList-Accent51"/>
              <w:numPr>
                <w:ilvl w:val="0"/>
                <w:numId w:val="9"/>
              </w:numPr>
              <w:tabs>
                <w:tab w:val="clear" w:pos="1440"/>
                <w:tab w:val="left" w:pos="1134"/>
              </w:tabs>
              <w:ind w:left="1134" w:hanging="567"/>
              <w:rPr>
                <w:rFonts w:eastAsia="Calibri" w:cs="Arial"/>
                <w:szCs w:val="23"/>
              </w:rPr>
            </w:pPr>
            <w:r w:rsidRPr="00A318B1">
              <w:rPr>
                <w:rFonts w:eastAsia="Calibri" w:cs="Arial"/>
                <w:szCs w:val="23"/>
              </w:rPr>
              <w:t xml:space="preserve">Executive Group </w:t>
            </w:r>
            <w:r w:rsidR="00CB567A" w:rsidRPr="00A318B1">
              <w:rPr>
                <w:rFonts w:eastAsia="Calibri" w:cs="Arial"/>
                <w:szCs w:val="23"/>
              </w:rPr>
              <w:t xml:space="preserve">February </w:t>
            </w:r>
            <w:r w:rsidRPr="00A318B1">
              <w:rPr>
                <w:rFonts w:eastAsia="Calibri" w:cs="Arial"/>
                <w:szCs w:val="23"/>
              </w:rPr>
              <w:t>2017</w:t>
            </w:r>
            <w:r w:rsidR="003001BA" w:rsidRPr="00A318B1">
              <w:rPr>
                <w:rFonts w:eastAsia="Calibri" w:cs="Arial"/>
                <w:szCs w:val="23"/>
              </w:rPr>
              <w:t xml:space="preserve">- </w:t>
            </w:r>
            <w:r w:rsidR="00CB567A" w:rsidRPr="00A318B1">
              <w:rPr>
                <w:rFonts w:eastAsia="Calibri" w:cs="Arial"/>
                <w:szCs w:val="23"/>
              </w:rPr>
              <w:t>Brexit and EU update</w:t>
            </w:r>
          </w:p>
          <w:p w14:paraId="73A426A0" w14:textId="77777777" w:rsidR="00B36EB3" w:rsidRPr="00B36EB3" w:rsidRDefault="00A23FA3" w:rsidP="00A23FA3">
            <w:pPr>
              <w:pStyle w:val="LightList-Accent51"/>
              <w:numPr>
                <w:ilvl w:val="0"/>
                <w:numId w:val="9"/>
              </w:numPr>
              <w:tabs>
                <w:tab w:val="clear" w:pos="1440"/>
                <w:tab w:val="left" w:pos="1134"/>
              </w:tabs>
              <w:ind w:left="1134" w:hanging="567"/>
              <w:rPr>
                <w:rFonts w:eastAsia="Calibri" w:cs="Arial"/>
                <w:szCs w:val="23"/>
              </w:rPr>
            </w:pPr>
            <w:r w:rsidRPr="00A318B1">
              <w:rPr>
                <w:rFonts w:eastAsia="Calibri" w:cs="Arial"/>
                <w:szCs w:val="23"/>
              </w:rPr>
              <w:t xml:space="preserve">Executive Group </w:t>
            </w:r>
            <w:r w:rsidR="00CB567A" w:rsidRPr="00A318B1">
              <w:rPr>
                <w:rFonts w:eastAsia="Calibri" w:cs="Arial"/>
                <w:szCs w:val="23"/>
              </w:rPr>
              <w:t>November</w:t>
            </w:r>
            <w:r w:rsidRPr="00A318B1">
              <w:rPr>
                <w:rFonts w:eastAsia="Calibri" w:cs="Arial"/>
                <w:szCs w:val="23"/>
              </w:rPr>
              <w:t xml:space="preserve"> 2016 - </w:t>
            </w:r>
            <w:r w:rsidR="00CB567A" w:rsidRPr="00A318B1">
              <w:rPr>
                <w:rFonts w:eastAsia="Calibri" w:cs="Arial"/>
                <w:szCs w:val="23"/>
              </w:rPr>
              <w:t xml:space="preserve"> EU Policy Update</w:t>
            </w:r>
          </w:p>
        </w:tc>
      </w:tr>
    </w:tbl>
    <w:p w14:paraId="477D93C1" w14:textId="77777777" w:rsidR="00D75997" w:rsidRDefault="00D75997" w:rsidP="002D0CED">
      <w:pPr>
        <w:rPr>
          <w:b/>
        </w:rPr>
      </w:pPr>
    </w:p>
    <w:p w14:paraId="379A1AF8" w14:textId="77777777" w:rsidR="007171D8" w:rsidRPr="00CB567A" w:rsidRDefault="007171D8" w:rsidP="002D0CED">
      <w:pPr>
        <w:rPr>
          <w:b/>
        </w:rPr>
      </w:pPr>
    </w:p>
    <w:p w14:paraId="2E097D5A" w14:textId="77777777" w:rsidR="004362EE" w:rsidRPr="007171D8" w:rsidRDefault="007171D8" w:rsidP="002D0CED">
      <w:pPr>
        <w:rPr>
          <w:b/>
          <w:noProof/>
          <w:lang w:val="es-ES"/>
        </w:rPr>
      </w:pPr>
      <w:r w:rsidRPr="007171D8">
        <w:rPr>
          <w:b/>
          <w:lang w:val="es-ES"/>
        </w:rPr>
        <w:t>Seraf</w:t>
      </w:r>
      <w:r>
        <w:rPr>
          <w:b/>
          <w:lang w:val="es-ES"/>
        </w:rPr>
        <w:t>ín Pazos-Vidal</w:t>
      </w:r>
      <w:r w:rsidR="0044568D" w:rsidRPr="007171D8">
        <w:rPr>
          <w:b/>
          <w:lang w:val="es-ES"/>
        </w:rPr>
        <w:tab/>
      </w:r>
      <w:r w:rsidR="0044568D" w:rsidRPr="007171D8">
        <w:rPr>
          <w:b/>
          <w:lang w:val="es-ES"/>
        </w:rPr>
        <w:tab/>
      </w:r>
      <w:r w:rsidR="0044568D" w:rsidRPr="007171D8">
        <w:rPr>
          <w:b/>
          <w:lang w:val="es-ES"/>
        </w:rPr>
        <w:tab/>
      </w:r>
      <w:r w:rsidR="0044568D" w:rsidRPr="007171D8">
        <w:rPr>
          <w:b/>
          <w:lang w:val="es-ES"/>
        </w:rPr>
        <w:tab/>
      </w:r>
      <w:r w:rsidR="0044568D" w:rsidRPr="007171D8">
        <w:rPr>
          <w:b/>
          <w:lang w:val="es-ES"/>
        </w:rPr>
        <w:tab/>
      </w:r>
      <w:r w:rsidR="0044568D" w:rsidRPr="007171D8">
        <w:rPr>
          <w:b/>
          <w:lang w:val="es-ES"/>
        </w:rPr>
        <w:tab/>
      </w:r>
      <w:r w:rsidR="004362EE">
        <w:rPr>
          <w:b/>
        </w:rPr>
        <w:fldChar w:fldCharType="begin"/>
      </w:r>
      <w:r w:rsidR="004362EE" w:rsidRPr="007171D8">
        <w:rPr>
          <w:b/>
          <w:lang w:val="es-ES"/>
        </w:rPr>
        <w:instrText xml:space="preserve"> USERADDRESS  \* MERGEFORMAT </w:instrText>
      </w:r>
      <w:r w:rsidR="004362EE">
        <w:rPr>
          <w:b/>
        </w:rPr>
        <w:fldChar w:fldCharType="separate"/>
      </w:r>
    </w:p>
    <w:p w14:paraId="3D1AB6B1" w14:textId="77777777" w:rsidR="007171D8" w:rsidRDefault="007171D8" w:rsidP="002D0CED">
      <w:pPr>
        <w:rPr>
          <w:b/>
          <w:noProof/>
        </w:rPr>
      </w:pPr>
      <w:r>
        <w:rPr>
          <w:b/>
          <w:noProof/>
        </w:rPr>
        <w:t>Head of Brussels Office</w:t>
      </w:r>
    </w:p>
    <w:p w14:paraId="44DF8BB4" w14:textId="77777777" w:rsidR="004362EE" w:rsidRDefault="007171D8" w:rsidP="002D0CED">
      <w:pPr>
        <w:rPr>
          <w:b/>
        </w:rPr>
      </w:pPr>
      <w:r>
        <w:rPr>
          <w:b/>
          <w:noProof/>
        </w:rPr>
        <w:t>serafin@cosla.gov.uk</w:t>
      </w:r>
      <w:r w:rsidR="004362EE">
        <w:rPr>
          <w:b/>
        </w:rPr>
        <w:fldChar w:fldCharType="end"/>
      </w:r>
    </w:p>
    <w:p w14:paraId="4EFF4557" w14:textId="77777777" w:rsidR="004362EE" w:rsidRDefault="004362EE">
      <w:pPr>
        <w:rPr>
          <w:b/>
        </w:rPr>
      </w:pPr>
    </w:p>
    <w:p w14:paraId="3214095A" w14:textId="77777777" w:rsidR="004362EE" w:rsidRPr="004362EE" w:rsidRDefault="007171D8">
      <w:pPr>
        <w:rPr>
          <w:b/>
        </w:rPr>
      </w:pPr>
      <w:r>
        <w:rPr>
          <w:b/>
        </w:rPr>
        <w:t>October</w:t>
      </w:r>
      <w:r w:rsidR="004362EE">
        <w:rPr>
          <w:b/>
        </w:rPr>
        <w:t xml:space="preserve"> </w:t>
      </w:r>
      <w:r w:rsidR="00236B61">
        <w:rPr>
          <w:b/>
        </w:rPr>
        <w:t>20</w:t>
      </w:r>
      <w:r w:rsidR="004362EE">
        <w:rPr>
          <w:b/>
        </w:rPr>
        <w:t>17</w:t>
      </w:r>
    </w:p>
    <w:p w14:paraId="45B78701" w14:textId="77777777" w:rsidR="00AF101F" w:rsidRDefault="00AF101F"/>
    <w:p w14:paraId="2CC30BE1" w14:textId="77777777" w:rsidR="00AF101F" w:rsidRDefault="005F4F43" w:rsidP="00AF101F">
      <w:pPr>
        <w:jc w:val="right"/>
      </w:pPr>
      <w:r>
        <w:rPr>
          <w:noProof/>
          <w:lang w:eastAsia="en-GB"/>
        </w:rPr>
        <w:br w:type="page"/>
      </w:r>
      <w:r w:rsidR="00836EA6" w:rsidRPr="008734A8">
        <w:rPr>
          <w:noProof/>
          <w:lang w:val="en-US"/>
        </w:rPr>
        <w:lastRenderedPageBreak/>
        <w:drawing>
          <wp:inline distT="0" distB="0" distL="0" distR="0">
            <wp:extent cx="1003300" cy="698500"/>
            <wp:effectExtent l="0" t="0" r="0" b="0"/>
            <wp:docPr id="2" name="Picture 2" descr="Title: COS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COSLA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698500"/>
                    </a:xfrm>
                    <a:prstGeom prst="rect">
                      <a:avLst/>
                    </a:prstGeom>
                    <a:noFill/>
                    <a:ln>
                      <a:noFill/>
                    </a:ln>
                  </pic:spPr>
                </pic:pic>
              </a:graphicData>
            </a:graphic>
          </wp:inline>
        </w:drawing>
      </w:r>
    </w:p>
    <w:p w14:paraId="51AB7A66" w14:textId="77777777" w:rsidR="00A23FA3" w:rsidRPr="00A23FA3" w:rsidRDefault="00A23FA3" w:rsidP="00A23FA3">
      <w:pPr>
        <w:jc w:val="center"/>
        <w:rPr>
          <w:b/>
          <w:u w:val="single"/>
        </w:rPr>
      </w:pPr>
      <w:r w:rsidRPr="00A23FA3">
        <w:rPr>
          <w:b/>
          <w:u w:val="single"/>
        </w:rPr>
        <w:t>UK’s Exit from the European Union</w:t>
      </w:r>
    </w:p>
    <w:p w14:paraId="3A8375B8" w14:textId="77777777" w:rsidR="00AF101F" w:rsidRPr="0026371F" w:rsidRDefault="00AF101F" w:rsidP="00AF101F">
      <w:pPr>
        <w:jc w:val="center"/>
        <w:rPr>
          <w:b/>
          <w:u w:val="single"/>
        </w:rPr>
      </w:pPr>
    </w:p>
    <w:p w14:paraId="54242D93" w14:textId="77777777" w:rsidR="0021432F" w:rsidRDefault="0021432F" w:rsidP="0021432F">
      <w:pPr>
        <w:spacing w:line="259" w:lineRule="auto"/>
        <w:rPr>
          <w:rFonts w:eastAsia="Calibri" w:cs="Arial"/>
          <w:b/>
          <w:szCs w:val="23"/>
        </w:rPr>
      </w:pPr>
      <w:r>
        <w:rPr>
          <w:rFonts w:eastAsia="Calibri" w:cs="Arial"/>
          <w:b/>
          <w:szCs w:val="23"/>
        </w:rPr>
        <w:t>Policy Development</w:t>
      </w:r>
    </w:p>
    <w:p w14:paraId="5C3B3707" w14:textId="0AF53E84" w:rsidR="0021432F" w:rsidRDefault="0021432F" w:rsidP="0021432F">
      <w:pPr>
        <w:pStyle w:val="ListNumber"/>
        <w:rPr>
          <w:rFonts w:eastAsia="Calibri"/>
          <w:b/>
        </w:rPr>
      </w:pPr>
      <w:r>
        <w:rPr>
          <w:rFonts w:eastAsia="Calibri"/>
        </w:rPr>
        <w:t>To seek views on key negotiating principles around the replacement of EU funding, and opting into some EU cooperation programmes, once the UK has withdrawn from the EU</w:t>
      </w:r>
    </w:p>
    <w:p w14:paraId="52D61BE6" w14:textId="77777777" w:rsidR="0021432F" w:rsidRDefault="0021432F" w:rsidP="007C39EA">
      <w:pPr>
        <w:spacing w:after="80"/>
        <w:rPr>
          <w:rFonts w:eastAsia="Calibri" w:cs="Arial"/>
          <w:b/>
          <w:szCs w:val="23"/>
        </w:rPr>
      </w:pPr>
    </w:p>
    <w:p w14:paraId="64FD7A7C" w14:textId="7B544F94" w:rsidR="0021432F" w:rsidRDefault="0021432F" w:rsidP="007C39EA">
      <w:pPr>
        <w:spacing w:after="80"/>
        <w:rPr>
          <w:rFonts w:eastAsia="Calibri" w:cs="Arial"/>
          <w:b/>
          <w:szCs w:val="23"/>
        </w:rPr>
      </w:pPr>
      <w:r>
        <w:rPr>
          <w:rFonts w:eastAsia="Calibri" w:cs="Arial"/>
          <w:b/>
          <w:szCs w:val="23"/>
        </w:rPr>
        <w:t>Current Position</w:t>
      </w:r>
    </w:p>
    <w:p w14:paraId="4139F279" w14:textId="77777777" w:rsidR="00362F91" w:rsidRDefault="005F4F43" w:rsidP="0039279F">
      <w:pPr>
        <w:pStyle w:val="ListNumber"/>
      </w:pPr>
      <w:r>
        <w:t xml:space="preserve">Scotland has been allocated </w:t>
      </w:r>
      <w:r w:rsidR="0039279F">
        <w:t>€</w:t>
      </w:r>
      <w:r>
        <w:t xml:space="preserve">1.8bn </w:t>
      </w:r>
      <w:r w:rsidR="00362F91">
        <w:t>in EU Str</w:t>
      </w:r>
      <w:r w:rsidR="00447647">
        <w:t>uctural Funds for Regional, Rural, Social and</w:t>
      </w:r>
      <w:r w:rsidR="00362F91">
        <w:t xml:space="preserve"> Marine economic development. </w:t>
      </w:r>
      <w:r w:rsidR="0039279F">
        <w:t xml:space="preserve"> </w:t>
      </w:r>
      <w:r w:rsidR="00362F91">
        <w:t xml:space="preserve">One third is managed by the Local Government sector </w:t>
      </w:r>
      <w:r w:rsidR="0039279F">
        <w:t>including Business G</w:t>
      </w:r>
      <w:r w:rsidR="00AE216B">
        <w:t>ateway and Comm</w:t>
      </w:r>
      <w:r w:rsidR="0039279F">
        <w:t>unity Planning Partnerships</w:t>
      </w:r>
      <w:r w:rsidR="00362F91">
        <w:t>.</w:t>
      </w:r>
    </w:p>
    <w:p w14:paraId="6717DE4D" w14:textId="77777777" w:rsidR="00621AAD" w:rsidRDefault="00621AAD" w:rsidP="0039279F">
      <w:pPr>
        <w:pStyle w:val="ListNumber"/>
        <w:numPr>
          <w:ilvl w:val="0"/>
          <w:numId w:val="0"/>
        </w:numPr>
        <w:ind w:left="567"/>
      </w:pPr>
    </w:p>
    <w:p w14:paraId="19B821B7" w14:textId="77777777" w:rsidR="00362F91" w:rsidRDefault="00362F91" w:rsidP="0039279F">
      <w:pPr>
        <w:pStyle w:val="ListNumber"/>
      </w:pPr>
      <w:r>
        <w:t xml:space="preserve">While </w:t>
      </w:r>
      <w:r w:rsidR="00621AAD">
        <w:t>the UK Treasury, and the Scottish Government have agreed by way of several public statements in late 2016</w:t>
      </w:r>
      <w:r>
        <w:t xml:space="preserve"> tha</w:t>
      </w:r>
      <w:r w:rsidR="00CB61D4">
        <w:t>t they w</w:t>
      </w:r>
      <w:r>
        <w:t>ould honour existing commitments until the en</w:t>
      </w:r>
      <w:r w:rsidR="00447647">
        <w:t xml:space="preserve">d of the current programme in </w:t>
      </w:r>
      <w:r>
        <w:t>2020</w:t>
      </w:r>
      <w:r w:rsidR="00447647">
        <w:t>,</w:t>
      </w:r>
      <w:r>
        <w:t xml:space="preserve"> it</w:t>
      </w:r>
      <w:r w:rsidR="00447647">
        <w:t xml:space="preserve"> is necessary to start working o</w:t>
      </w:r>
      <w:r>
        <w:t>n its replacement.</w:t>
      </w:r>
    </w:p>
    <w:p w14:paraId="47F238FB" w14:textId="77777777" w:rsidR="00362F91" w:rsidRDefault="00362F91" w:rsidP="0039279F">
      <w:pPr>
        <w:pStyle w:val="ListNumber"/>
        <w:numPr>
          <w:ilvl w:val="0"/>
          <w:numId w:val="0"/>
        </w:numPr>
        <w:ind w:left="567"/>
      </w:pPr>
    </w:p>
    <w:p w14:paraId="3280C44F" w14:textId="77777777" w:rsidR="00362F91" w:rsidRDefault="00362F91" w:rsidP="0039279F">
      <w:pPr>
        <w:pStyle w:val="ListNumber"/>
      </w:pPr>
      <w:r>
        <w:t>COSLA</w:t>
      </w:r>
      <w:r w:rsidR="00447647">
        <w:t>’s position is that post-Brexit</w:t>
      </w:r>
      <w:r>
        <w:t xml:space="preserve"> we will need funding mechanisms for locally led, sustainable economic development.</w:t>
      </w:r>
      <w:r w:rsidR="00447647">
        <w:t xml:space="preserve"> </w:t>
      </w:r>
      <w:r>
        <w:t xml:space="preserve"> Any new UK and Scottish </w:t>
      </w:r>
      <w:r w:rsidR="009A1B87">
        <w:t>mechanisms</w:t>
      </w:r>
      <w:r>
        <w:t xml:space="preserve"> should retain the main features of the EU Structural Funds</w:t>
      </w:r>
      <w:r w:rsidR="00447647">
        <w:t>,</w:t>
      </w:r>
      <w:r>
        <w:t xml:space="preserve"> </w:t>
      </w:r>
      <w:proofErr w:type="spellStart"/>
      <w:r w:rsidR="00447647">
        <w:t>ie</w:t>
      </w:r>
      <w:proofErr w:type="spellEnd"/>
      <w:r>
        <w:t xml:space="preserve"> </w:t>
      </w:r>
      <w:r w:rsidR="00447647">
        <w:t xml:space="preserve">be </w:t>
      </w:r>
      <w:r>
        <w:t>strategic, partnership</w:t>
      </w:r>
      <w:r w:rsidR="009A1B87">
        <w:t xml:space="preserve"> based</w:t>
      </w:r>
      <w:r>
        <w:t xml:space="preserve">, bottom up </w:t>
      </w:r>
      <w:r w:rsidR="009A1B87">
        <w:t>and have</w:t>
      </w:r>
      <w:r w:rsidR="00447647">
        <w:t xml:space="preserve"> </w:t>
      </w:r>
      <w:r>
        <w:t>certainty beyond the term of a single Parliament.</w:t>
      </w:r>
    </w:p>
    <w:p w14:paraId="10F7DD59" w14:textId="77777777" w:rsidR="00362F91" w:rsidRDefault="00362F91" w:rsidP="0039279F">
      <w:pPr>
        <w:pStyle w:val="ListNumber"/>
        <w:numPr>
          <w:ilvl w:val="0"/>
          <w:numId w:val="0"/>
        </w:numPr>
        <w:ind w:left="567"/>
      </w:pPr>
    </w:p>
    <w:p w14:paraId="0FF36039" w14:textId="77777777" w:rsidR="00362F91" w:rsidRDefault="00362F91" w:rsidP="0039279F">
      <w:pPr>
        <w:pStyle w:val="ListNumber"/>
      </w:pPr>
      <w:r>
        <w:t xml:space="preserve">We have had initial officer-level discussions at UK and Scottish Government level; </w:t>
      </w:r>
      <w:r w:rsidR="00A318B1">
        <w:t>however,</w:t>
      </w:r>
      <w:r>
        <w:t xml:space="preserve"> the delay in Brexit negotiations start</w:t>
      </w:r>
      <w:r w:rsidR="009A1B87">
        <w:t>ing</w:t>
      </w:r>
      <w:r>
        <w:t>, the running of existing programmes, and the elections have prevented civil servants (except</w:t>
      </w:r>
      <w:r w:rsidR="00BF7E68">
        <w:t xml:space="preserve"> </w:t>
      </w:r>
      <w:r>
        <w:t>in the Rural Development sector) work</w:t>
      </w:r>
      <w:r w:rsidR="009A1B87">
        <w:t>ing</w:t>
      </w:r>
      <w:r>
        <w:t xml:space="preserve"> on this</w:t>
      </w:r>
      <w:r w:rsidR="009A1B87">
        <w:t>.  A</w:t>
      </w:r>
      <w:r>
        <w:t>ll Manifestos, including the Conservative</w:t>
      </w:r>
      <w:r w:rsidR="009A1B87">
        <w:t>’s</w:t>
      </w:r>
      <w:r>
        <w:t xml:space="preserve"> Shared Prosperity Fund, suggest </w:t>
      </w:r>
      <w:r w:rsidR="009A1B87">
        <w:t>replacing</w:t>
      </w:r>
      <w:r>
        <w:t xml:space="preserve"> EU funding </w:t>
      </w:r>
      <w:r w:rsidR="009A1B87">
        <w:t>and</w:t>
      </w:r>
      <w:r>
        <w:t xml:space="preserve"> </w:t>
      </w:r>
      <w:r w:rsidR="00D7497C">
        <w:t xml:space="preserve">civil servants </w:t>
      </w:r>
      <w:r>
        <w:t>seem to be open to our early contribution</w:t>
      </w:r>
      <w:r w:rsidR="00D7497C">
        <w:t>.</w:t>
      </w:r>
      <w:r w:rsidR="00280497">
        <w:t xml:space="preserve"> </w:t>
      </w:r>
      <w:r w:rsidR="009A1B87">
        <w:t xml:space="preserve"> We expect</w:t>
      </w:r>
      <w:r w:rsidR="00280497">
        <w:t xml:space="preserve"> the UK Government to consult </w:t>
      </w:r>
      <w:r w:rsidR="009A1B87">
        <w:t xml:space="preserve">formally </w:t>
      </w:r>
      <w:r w:rsidR="00280497">
        <w:t>on this this autumn.</w:t>
      </w:r>
      <w:r>
        <w:t xml:space="preserve"> </w:t>
      </w:r>
    </w:p>
    <w:p w14:paraId="06BF29BA" w14:textId="77777777" w:rsidR="00362F91" w:rsidRDefault="00362F91" w:rsidP="0039279F">
      <w:pPr>
        <w:pStyle w:val="ListNumber"/>
        <w:numPr>
          <w:ilvl w:val="0"/>
          <w:numId w:val="0"/>
        </w:numPr>
        <w:ind w:left="567"/>
      </w:pPr>
    </w:p>
    <w:p w14:paraId="6EB06ED4" w14:textId="77777777" w:rsidR="00362F91" w:rsidRDefault="009A1B87" w:rsidP="0039279F">
      <w:pPr>
        <w:pStyle w:val="ListNumber"/>
      </w:pPr>
      <w:r>
        <w:t>We would also want to see</w:t>
      </w:r>
      <w:r w:rsidR="00362F91">
        <w:t xml:space="preserve"> Scottish Councils </w:t>
      </w:r>
      <w:r>
        <w:t>being able to</w:t>
      </w:r>
      <w:r w:rsidR="00362F91">
        <w:t xml:space="preserve"> o</w:t>
      </w:r>
      <w:r>
        <w:t>pt into some EU programmes post-</w:t>
      </w:r>
      <w:r w:rsidR="00362F91">
        <w:t xml:space="preserve">Brexit (Treasury paying for the UK share) in the same way that Norwegian and Icelandic Municipalities do. </w:t>
      </w:r>
      <w:r>
        <w:t xml:space="preserve"> </w:t>
      </w:r>
      <w:r w:rsidR="00362F91">
        <w:t>This has already been welcome</w:t>
      </w:r>
      <w:r>
        <w:t>d</w:t>
      </w:r>
      <w:r w:rsidR="00362F91">
        <w:t xml:space="preserve"> at EU level, with </w:t>
      </w:r>
      <w:r>
        <w:t>UK Government</w:t>
      </w:r>
      <w:r w:rsidR="00362F91">
        <w:t xml:space="preserve"> </w:t>
      </w:r>
      <w:r>
        <w:t>seeming</w:t>
      </w:r>
      <w:r w:rsidR="00362F91">
        <w:t xml:space="preserve"> open to consider it.</w:t>
      </w:r>
    </w:p>
    <w:p w14:paraId="0198A5F1" w14:textId="77777777" w:rsidR="00CB61D4" w:rsidRDefault="00CB61D4" w:rsidP="0039279F">
      <w:pPr>
        <w:pStyle w:val="ListNumber"/>
        <w:numPr>
          <w:ilvl w:val="0"/>
          <w:numId w:val="0"/>
        </w:numPr>
        <w:rPr>
          <w:b/>
        </w:rPr>
      </w:pPr>
    </w:p>
    <w:p w14:paraId="5822C9D1" w14:textId="77777777" w:rsidR="00CB61D4" w:rsidRDefault="00890C14" w:rsidP="007C39EA">
      <w:pPr>
        <w:pStyle w:val="ListNumber"/>
        <w:numPr>
          <w:ilvl w:val="0"/>
          <w:numId w:val="0"/>
        </w:numPr>
        <w:spacing w:after="80"/>
        <w:rPr>
          <w:b/>
        </w:rPr>
      </w:pPr>
      <w:r>
        <w:rPr>
          <w:b/>
        </w:rPr>
        <w:t xml:space="preserve">Closure of Ongoing EU </w:t>
      </w:r>
      <w:r w:rsidR="007113DB">
        <w:rPr>
          <w:b/>
        </w:rPr>
        <w:t>Fun</w:t>
      </w:r>
      <w:r>
        <w:rPr>
          <w:b/>
        </w:rPr>
        <w:t>ding P</w:t>
      </w:r>
      <w:r w:rsidR="00CB61D4">
        <w:rPr>
          <w:b/>
        </w:rPr>
        <w:t>rogrammes</w:t>
      </w:r>
    </w:p>
    <w:p w14:paraId="49A54AC4" w14:textId="77777777" w:rsidR="00621AAD" w:rsidRPr="008A7A6B" w:rsidRDefault="00621AAD" w:rsidP="0039279F">
      <w:pPr>
        <w:pStyle w:val="ListNumber"/>
      </w:pPr>
      <w:r w:rsidRPr="00CB61D4">
        <w:t xml:space="preserve">Scottish Local Government has been allocated to </w:t>
      </w:r>
      <w:r w:rsidRPr="008A7A6B">
        <w:t xml:space="preserve">deliver around one third of the </w:t>
      </w:r>
      <w:r w:rsidR="00562887" w:rsidRPr="008A7A6B">
        <w:t>£1.3</w:t>
      </w:r>
      <w:r w:rsidRPr="008A7A6B">
        <w:t>bn EU Structural Funds</w:t>
      </w:r>
      <w:r w:rsidR="00562887" w:rsidRPr="008A7A6B">
        <w:t xml:space="preserve"> specifically aimed at regional development and social issues</w:t>
      </w:r>
      <w:r w:rsidRPr="008A7A6B">
        <w:t xml:space="preserve"> (ERDF, and ESF) coming directly to Scotland betwee</w:t>
      </w:r>
      <w:r w:rsidR="007D1DD7">
        <w:t>n 2014 and 2020</w:t>
      </w:r>
      <w:r w:rsidRPr="008A7A6B">
        <w:t xml:space="preserve">.  </w:t>
      </w:r>
    </w:p>
    <w:p w14:paraId="65321F76" w14:textId="77777777" w:rsidR="00707369" w:rsidRPr="008A7A6B" w:rsidRDefault="00707369" w:rsidP="0039279F">
      <w:pPr>
        <w:pStyle w:val="ListNumber"/>
        <w:numPr>
          <w:ilvl w:val="0"/>
          <w:numId w:val="0"/>
        </w:numPr>
        <w:ind w:left="567"/>
      </w:pPr>
    </w:p>
    <w:p w14:paraId="4EEDDF0A" w14:textId="77777777" w:rsidR="00CB61D4" w:rsidRPr="008A7A6B" w:rsidRDefault="00CB61D4" w:rsidP="0039279F">
      <w:pPr>
        <w:pStyle w:val="ListNumber"/>
      </w:pPr>
      <w:r w:rsidRPr="008A7A6B">
        <w:t>This essentially means funds for SME support delivered by Business Gateway, financial engineering via the new “Business Loans Scotland” all-Scotland local authority loan partnership, employability via Commu</w:t>
      </w:r>
      <w:r w:rsidR="0019555E">
        <w:t>nity Planning Partnerships</w:t>
      </w:r>
      <w:r w:rsidRPr="008A7A6B">
        <w:t>, special fu</w:t>
      </w:r>
      <w:r w:rsidR="0019555E">
        <w:t>nds on Youth Employment for 12 West of Scotland councils</w:t>
      </w:r>
      <w:r w:rsidRPr="008A7A6B">
        <w:t xml:space="preserve"> (due to the 25% youth unemployment rate there). </w:t>
      </w:r>
      <w:r w:rsidR="0019555E">
        <w:t xml:space="preserve"> </w:t>
      </w:r>
      <w:r w:rsidRPr="008A7A6B">
        <w:t xml:space="preserve">All these schemes are run by the Scottish Government Structural Funds Division. </w:t>
      </w:r>
      <w:r w:rsidR="0019555E">
        <w:t xml:space="preserve"> </w:t>
      </w:r>
      <w:r w:rsidRPr="008A7A6B">
        <w:t>This tot</w:t>
      </w:r>
      <w:r w:rsidR="0019555E">
        <w:t>al also includes the £86m schemes that c</w:t>
      </w:r>
      <w:r w:rsidRPr="008A7A6B">
        <w:t xml:space="preserve">ouncils deliver on behalf of the Scottish Government Rural Division: the LEADER programme for rural communities’ diversification, the small business support scheme and rural broadband, as well as a very small ‘pot’ of about £6m for coastal communities run by Marine Scotland. </w:t>
      </w:r>
    </w:p>
    <w:p w14:paraId="16924F10" w14:textId="77777777" w:rsidR="00CB61D4" w:rsidRPr="008A7A6B" w:rsidRDefault="00CB61D4" w:rsidP="0039279F">
      <w:pPr>
        <w:pStyle w:val="ListNumber"/>
        <w:numPr>
          <w:ilvl w:val="0"/>
          <w:numId w:val="0"/>
        </w:numPr>
        <w:ind w:left="567" w:hanging="567"/>
      </w:pPr>
    </w:p>
    <w:p w14:paraId="05EFD6C8" w14:textId="77777777" w:rsidR="00CB61D4" w:rsidRPr="008A7A6B" w:rsidRDefault="0019555E" w:rsidP="0039279F">
      <w:pPr>
        <w:pStyle w:val="ListNumber"/>
      </w:pPr>
      <w:r>
        <w:t>T</w:t>
      </w:r>
      <w:r w:rsidR="00CB61D4" w:rsidRPr="008A7A6B">
        <w:t>hese allocations</w:t>
      </w:r>
      <w:r w:rsidR="00707369" w:rsidRPr="008A7A6B">
        <w:t xml:space="preserve"> </w:t>
      </w:r>
      <w:r w:rsidR="00CB61D4" w:rsidRPr="008A7A6B">
        <w:t>are dwarfed by the much larger amounts</w:t>
      </w:r>
      <w:r>
        <w:t xml:space="preserve"> of €4.</w:t>
      </w:r>
      <w:r w:rsidR="00562887" w:rsidRPr="008A7A6B">
        <w:t>5bn</w:t>
      </w:r>
      <w:r w:rsidR="00CB61D4" w:rsidRPr="008A7A6B">
        <w:t xml:space="preserve"> directly allocated to the farming sector via the CAP Pillar I, as well as the non-local</w:t>
      </w:r>
      <w:r>
        <w:t>,</w:t>
      </w:r>
      <w:r w:rsidR="00CB61D4" w:rsidRPr="008A7A6B">
        <w:t xml:space="preserve"> remaining 93% of the </w:t>
      </w:r>
      <w:r w:rsidR="00CB61D4" w:rsidRPr="008A7A6B">
        <w:lastRenderedPageBreak/>
        <w:t xml:space="preserve">Scottish Rural Development Programme and a similar amount of the </w:t>
      </w:r>
      <w:r w:rsidR="00A318B1" w:rsidRPr="008A7A6B">
        <w:t>above-mentioned</w:t>
      </w:r>
      <w:r w:rsidR="00CB61D4" w:rsidRPr="008A7A6B">
        <w:t xml:space="preserve"> fisheries fund going </w:t>
      </w:r>
      <w:r>
        <w:t>to</w:t>
      </w:r>
      <w:r w:rsidR="00CB61D4" w:rsidRPr="008A7A6B">
        <w:t xml:space="preserve"> the fishing industry.</w:t>
      </w:r>
    </w:p>
    <w:p w14:paraId="5D0F7273" w14:textId="77777777" w:rsidR="00BF7E68" w:rsidRPr="008A7A6B" w:rsidRDefault="00BF7E68" w:rsidP="0039279F">
      <w:pPr>
        <w:pStyle w:val="ColorfulList-Accent11"/>
      </w:pPr>
    </w:p>
    <w:p w14:paraId="34A67DAB" w14:textId="77777777" w:rsidR="00BF7E68" w:rsidRPr="008A7A6B" w:rsidRDefault="00BF7E68" w:rsidP="0039279F">
      <w:pPr>
        <w:pStyle w:val="ListNumber"/>
      </w:pPr>
      <w:r w:rsidRPr="008A7A6B">
        <w:t xml:space="preserve">The start of the current programmes suffered a number of delays, including IT issues, </w:t>
      </w:r>
      <w:r w:rsidR="0019555E">
        <w:t>meaning that</w:t>
      </w:r>
      <w:r w:rsidRPr="008A7A6B">
        <w:t xml:space="preserve"> three years into the programming period</w:t>
      </w:r>
      <w:r w:rsidR="0019555E">
        <w:t>,</w:t>
      </w:r>
      <w:r w:rsidRPr="008A7A6B">
        <w:t xml:space="preserve"> few funds have been claimed </w:t>
      </w:r>
      <w:r w:rsidR="0019555E">
        <w:t>from</w:t>
      </w:r>
      <w:r w:rsidRPr="008A7A6B">
        <w:t xml:space="preserve"> the EU. </w:t>
      </w:r>
      <w:r w:rsidR="0019555E">
        <w:t xml:space="preserve"> M</w:t>
      </w:r>
      <w:r w:rsidRPr="008A7A6B">
        <w:t xml:space="preserve">any claims will </w:t>
      </w:r>
      <w:r w:rsidR="0019555E">
        <w:t>be now likely be made</w:t>
      </w:r>
      <w:r w:rsidRPr="008A7A6B">
        <w:t xml:space="preserve"> around so-called “Brexit day”</w:t>
      </w:r>
      <w:r w:rsidR="0019555E">
        <w:t xml:space="preserve"> (30 March 2019)</w:t>
      </w:r>
      <w:r w:rsidRPr="008A7A6B">
        <w:t>.</w:t>
      </w:r>
    </w:p>
    <w:p w14:paraId="722FE56E" w14:textId="77777777" w:rsidR="00BF7E68" w:rsidRPr="008A7A6B" w:rsidRDefault="00BF7E68" w:rsidP="0039279F">
      <w:pPr>
        <w:pStyle w:val="ColorfulList-Accent11"/>
      </w:pPr>
    </w:p>
    <w:p w14:paraId="3281A4C6" w14:textId="77777777" w:rsidR="00BF7E68" w:rsidRPr="008A7A6B" w:rsidRDefault="00BF7E68" w:rsidP="0039279F">
      <w:pPr>
        <w:pStyle w:val="ListNumber"/>
      </w:pPr>
      <w:r w:rsidRPr="008A7A6B">
        <w:t xml:space="preserve">Both the UK Treasury and the Scottish Government have issued formal statements reassuring beneficiaries about the continuation of the current funding regardless of the Brexit date. </w:t>
      </w:r>
      <w:r w:rsidR="0019555E">
        <w:t xml:space="preserve"> </w:t>
      </w:r>
      <w:r w:rsidRPr="008A7A6B">
        <w:t xml:space="preserve">On rural </w:t>
      </w:r>
      <w:r w:rsidR="00A318B1" w:rsidRPr="008A7A6B">
        <w:t>funds,</w:t>
      </w:r>
      <w:r w:rsidR="0019555E">
        <w:t xml:space="preserve"> specifically,</w:t>
      </w:r>
      <w:r w:rsidRPr="008A7A6B">
        <w:t xml:space="preserve"> the Cabinet Secretary Fergus Ewing has engaged with stakeholders</w:t>
      </w:r>
      <w:r w:rsidR="0019555E">
        <w:t>, including some Local G</w:t>
      </w:r>
      <w:r w:rsidRPr="008A7A6B">
        <w:t xml:space="preserve">overnment representatives. </w:t>
      </w:r>
      <w:r w:rsidR="0019555E">
        <w:t xml:space="preserve"> </w:t>
      </w:r>
      <w:r w:rsidRPr="008A7A6B">
        <w:t xml:space="preserve">He also wrote to the previous COSLA Spokesperson seeking views </w:t>
      </w:r>
      <w:r w:rsidR="005969D9">
        <w:t>and offering to engage</w:t>
      </w:r>
      <w:r w:rsidRPr="008A7A6B">
        <w:t>.</w:t>
      </w:r>
    </w:p>
    <w:p w14:paraId="329B047D" w14:textId="77777777" w:rsidR="00BF7E68" w:rsidRPr="008A7A6B" w:rsidRDefault="00BF7E68" w:rsidP="0039279F">
      <w:pPr>
        <w:pStyle w:val="ColorfulList-Accent11"/>
      </w:pPr>
    </w:p>
    <w:p w14:paraId="000810F9" w14:textId="77777777" w:rsidR="00D67DE9" w:rsidRPr="008A7A6B" w:rsidRDefault="00BF7E68" w:rsidP="0039279F">
      <w:pPr>
        <w:pStyle w:val="ListNumber"/>
      </w:pPr>
      <w:r w:rsidRPr="008A7A6B">
        <w:t>In our response and other ministerial correspondence and parliamentary evidence</w:t>
      </w:r>
      <w:r w:rsidR="005969D9">
        <w:t>,</w:t>
      </w:r>
      <w:r w:rsidRPr="008A7A6B">
        <w:t xml:space="preserve"> COSLA </w:t>
      </w:r>
      <w:r w:rsidR="005969D9">
        <w:t>has made clear</w:t>
      </w:r>
      <w:r w:rsidRPr="008A7A6B">
        <w:t xml:space="preserve"> that neither ministerial statement amounts to a legally binding commitment. </w:t>
      </w:r>
      <w:r w:rsidR="005969D9">
        <w:t xml:space="preserve"> </w:t>
      </w:r>
      <w:r w:rsidRPr="008A7A6B">
        <w:t xml:space="preserve">Current EU Regulations are binding law and its </w:t>
      </w:r>
      <w:r w:rsidR="00A318B1" w:rsidRPr="008A7A6B">
        <w:t>7-year</w:t>
      </w:r>
      <w:r w:rsidRPr="008A7A6B">
        <w:t xml:space="preserve"> financial and spending priority commitments cannot be overturned by the government of the day. </w:t>
      </w:r>
    </w:p>
    <w:p w14:paraId="507FC09A" w14:textId="77777777" w:rsidR="00D67DE9" w:rsidRPr="008A7A6B" w:rsidRDefault="00D67DE9" w:rsidP="0039279F">
      <w:pPr>
        <w:pStyle w:val="ColorfulList-Accent11"/>
      </w:pPr>
    </w:p>
    <w:p w14:paraId="500CAADD" w14:textId="77777777" w:rsidR="00BF7E68" w:rsidRPr="008A7A6B" w:rsidRDefault="005969D9" w:rsidP="0039279F">
      <w:pPr>
        <w:pStyle w:val="ListNumber"/>
      </w:pPr>
      <w:r>
        <w:t>A</w:t>
      </w:r>
      <w:r w:rsidR="00BF7E68" w:rsidRPr="008A7A6B">
        <w:t>s the correspondence</w:t>
      </w:r>
      <w:r>
        <w:t xml:space="preserve"> of 19 September</w:t>
      </w:r>
      <w:r w:rsidR="00BF7E68" w:rsidRPr="008A7A6B">
        <w:t xml:space="preserve"> </w:t>
      </w:r>
      <w:r>
        <w:t>from</w:t>
      </w:r>
      <w:r w:rsidR="00BF7E68" w:rsidRPr="008A7A6B">
        <w:t xml:space="preserve"> Brexit Minister Michael Russe</w:t>
      </w:r>
      <w:r>
        <w:t>l</w:t>
      </w:r>
      <w:r w:rsidR="00BF7E68" w:rsidRPr="008A7A6B">
        <w:t xml:space="preserve">l to the Scottish Parliament </w:t>
      </w:r>
      <w:r>
        <w:t>states,</w:t>
      </w:r>
      <w:r w:rsidR="00BF7E68" w:rsidRPr="008A7A6B">
        <w:t xml:space="preserve"> the EU Funding regulations are </w:t>
      </w:r>
      <w:r>
        <w:t xml:space="preserve">only </w:t>
      </w:r>
      <w:r w:rsidR="00BF7E68" w:rsidRPr="008A7A6B">
        <w:t xml:space="preserve">implicitly covered in </w:t>
      </w:r>
      <w:r>
        <w:t xml:space="preserve">the </w:t>
      </w:r>
      <w:r w:rsidR="00BF7E68" w:rsidRPr="008A7A6B">
        <w:t xml:space="preserve">European Union (Withdrawal) Bill. </w:t>
      </w:r>
      <w:r>
        <w:t xml:space="preserve"> </w:t>
      </w:r>
      <w:r w:rsidR="00BF7E68" w:rsidRPr="008A7A6B">
        <w:t xml:space="preserve">COSLA </w:t>
      </w:r>
      <w:r>
        <w:t>wants</w:t>
      </w:r>
      <w:r w:rsidR="00BF7E68" w:rsidRPr="008A7A6B">
        <w:t xml:space="preserve"> the Bill specifically </w:t>
      </w:r>
      <w:r>
        <w:t>to reference</w:t>
      </w:r>
      <w:r w:rsidR="00BF7E68" w:rsidRPr="008A7A6B">
        <w:t xml:space="preserve"> the </w:t>
      </w:r>
      <w:r>
        <w:t>regulation</w:t>
      </w:r>
      <w:r w:rsidR="005258F1" w:rsidRPr="008A7A6B">
        <w:t xml:space="preserve">s and the existing EU </w:t>
      </w:r>
      <w:r w:rsidR="00BF7E68" w:rsidRPr="008A7A6B">
        <w:t xml:space="preserve">spending commitments </w:t>
      </w:r>
      <w:r>
        <w:t xml:space="preserve">(which could run until 2022, </w:t>
      </w:r>
      <w:r w:rsidR="005258F1" w:rsidRPr="008A7A6B">
        <w:t xml:space="preserve">as </w:t>
      </w:r>
      <w:r w:rsidR="00BF7E68" w:rsidRPr="008A7A6B">
        <w:t>under EU rules monies can be spent up to two years after com</w:t>
      </w:r>
      <w:r w:rsidR="00182942" w:rsidRPr="008A7A6B">
        <w:t xml:space="preserve">mitting </w:t>
      </w:r>
      <w:r w:rsidR="00BF7E68" w:rsidRPr="008A7A6B">
        <w:t xml:space="preserve">funds). </w:t>
      </w:r>
      <w:r w:rsidR="007C39EA">
        <w:t xml:space="preserve"> </w:t>
      </w:r>
      <w:r w:rsidR="00BF7E68" w:rsidRPr="008A7A6B">
        <w:t xml:space="preserve">Equally, we would support the Bill </w:t>
      </w:r>
      <w:r w:rsidR="007C39EA">
        <w:t>including</w:t>
      </w:r>
      <w:r w:rsidR="00BF7E68" w:rsidRPr="008A7A6B">
        <w:t xml:space="preserve"> provisions whereby changes to existing</w:t>
      </w:r>
      <w:r w:rsidR="00182942" w:rsidRPr="008A7A6B">
        <w:t xml:space="preserve"> </w:t>
      </w:r>
      <w:r w:rsidR="00A318B1" w:rsidRPr="008A7A6B">
        <w:t>Scottish programmes cannot</w:t>
      </w:r>
      <w:r w:rsidR="00182942" w:rsidRPr="008A7A6B">
        <w:t xml:space="preserve"> be done unilaterally by the UK Government. </w:t>
      </w:r>
    </w:p>
    <w:p w14:paraId="1103BC60" w14:textId="77777777" w:rsidR="00BF7E68" w:rsidRPr="008A7A6B" w:rsidRDefault="00182942" w:rsidP="0039279F">
      <w:pPr>
        <w:pStyle w:val="ColorfulList-Accent11"/>
      </w:pPr>
      <w:r w:rsidRPr="008A7A6B">
        <w:t xml:space="preserve"> </w:t>
      </w:r>
    </w:p>
    <w:p w14:paraId="575E6B6A" w14:textId="77777777" w:rsidR="00D67DE9" w:rsidRDefault="00182942" w:rsidP="0039279F">
      <w:pPr>
        <w:pStyle w:val="ListNumber"/>
      </w:pPr>
      <w:r w:rsidRPr="008A7A6B">
        <w:t xml:space="preserve">The Bill does not include all substantive EU Guidance and audit and reporting arrangements currently used to manage the funds. </w:t>
      </w:r>
      <w:r w:rsidR="007C39EA">
        <w:t xml:space="preserve"> </w:t>
      </w:r>
      <w:r w:rsidRPr="008A7A6B">
        <w:t>While simplification of existing EU rules would be welcome</w:t>
      </w:r>
      <w:r w:rsidR="007C39EA">
        <w:t>, the Bill</w:t>
      </w:r>
      <w:r w:rsidRPr="008A7A6B">
        <w:t xml:space="preserve">, or </w:t>
      </w:r>
      <w:r w:rsidR="007C39EA">
        <w:t>any</w:t>
      </w:r>
      <w:r w:rsidRPr="008A7A6B">
        <w:t xml:space="preserve"> secondary </w:t>
      </w:r>
      <w:r w:rsidR="00D67DE9" w:rsidRPr="008A7A6B">
        <w:t>legislation to implement it, should introduce instruments whereby UK and Sc</w:t>
      </w:r>
      <w:r w:rsidR="007C39EA">
        <w:t>ottish Governments</w:t>
      </w:r>
      <w:r w:rsidR="005258F1" w:rsidRPr="008A7A6B">
        <w:t>, with the in</w:t>
      </w:r>
      <w:r w:rsidR="00D67DE9" w:rsidRPr="008A7A6B">
        <w:t>put</w:t>
      </w:r>
      <w:r w:rsidR="005258F1" w:rsidRPr="008A7A6B">
        <w:t xml:space="preserve"> of</w:t>
      </w:r>
      <w:r w:rsidR="00D67DE9" w:rsidRPr="008A7A6B">
        <w:t xml:space="preserve"> the Joint Programme Monitoring Committee (which includes </w:t>
      </w:r>
      <w:r w:rsidR="007C39EA">
        <w:t>Local G</w:t>
      </w:r>
      <w:r w:rsidR="00D67DE9" w:rsidRPr="008A7A6B">
        <w:t>overnment representatives), specifically agree any change</w:t>
      </w:r>
      <w:r w:rsidR="007C39EA">
        <w:t xml:space="preserve">s. </w:t>
      </w:r>
      <w:r w:rsidR="00D67DE9" w:rsidRPr="008A7A6B">
        <w:t xml:space="preserve"> </w:t>
      </w:r>
      <w:r w:rsidR="007C39EA">
        <w:t>We could seek</w:t>
      </w:r>
      <w:r w:rsidR="00D67DE9" w:rsidRPr="008A7A6B">
        <w:t xml:space="preserve"> </w:t>
      </w:r>
      <w:r w:rsidR="007C39EA">
        <w:t>changes</w:t>
      </w:r>
      <w:r w:rsidR="00D67DE9" w:rsidRPr="008A7A6B">
        <w:t xml:space="preserve"> such as Simplified Cost Options or multi-fund Integrated Territorial Instruments (a key demand in Highlands and Islands) wh</w:t>
      </w:r>
      <w:r w:rsidR="007C39EA">
        <w:t>ich the Scottish Government was</w:t>
      </w:r>
      <w:r w:rsidR="00D67DE9" w:rsidRPr="008A7A6B">
        <w:t xml:space="preserve"> discouraged </w:t>
      </w:r>
      <w:r w:rsidR="007C39EA">
        <w:t>from using</w:t>
      </w:r>
      <w:r w:rsidR="00D67DE9" w:rsidRPr="008A7A6B">
        <w:t xml:space="preserve"> in light of existing EU rules. </w:t>
      </w:r>
      <w:r w:rsidR="007C39EA">
        <w:t xml:space="preserve"> This is</w:t>
      </w:r>
      <w:r w:rsidR="00D67DE9" w:rsidRPr="008A7A6B">
        <w:t xml:space="preserve"> an opportunity to revisit this</w:t>
      </w:r>
      <w:r w:rsidR="007C39EA">
        <w:t>,</w:t>
      </w:r>
      <w:r w:rsidR="00D67DE9" w:rsidRPr="008A7A6B">
        <w:t xml:space="preserve"> even </w:t>
      </w:r>
      <w:r w:rsidR="007C39EA">
        <w:t>for</w:t>
      </w:r>
      <w:r w:rsidR="00D67DE9" w:rsidRPr="008A7A6B">
        <w:t xml:space="preserve"> this programming period</w:t>
      </w:r>
      <w:r w:rsidR="007C39EA">
        <w:t>.</w:t>
      </w:r>
    </w:p>
    <w:p w14:paraId="5C4BB8B8" w14:textId="77777777" w:rsidR="00D67DE9" w:rsidRDefault="00D67DE9" w:rsidP="0039279F">
      <w:pPr>
        <w:pStyle w:val="ColorfulList-Accent11"/>
      </w:pPr>
    </w:p>
    <w:p w14:paraId="5FFA444E" w14:textId="77777777" w:rsidR="005258F1" w:rsidRDefault="00BF7E68" w:rsidP="007C39EA">
      <w:pPr>
        <w:pStyle w:val="ListNumber"/>
        <w:numPr>
          <w:ilvl w:val="0"/>
          <w:numId w:val="0"/>
        </w:numPr>
        <w:tabs>
          <w:tab w:val="clear" w:pos="567"/>
        </w:tabs>
        <w:spacing w:after="80"/>
      </w:pPr>
      <w:r>
        <w:rPr>
          <w:b/>
        </w:rPr>
        <w:t xml:space="preserve">New </w:t>
      </w:r>
      <w:r w:rsidR="001F0A6D">
        <w:rPr>
          <w:b/>
        </w:rPr>
        <w:t>Post-</w:t>
      </w:r>
      <w:r w:rsidR="005258F1">
        <w:rPr>
          <w:b/>
        </w:rPr>
        <w:t xml:space="preserve">Brexit </w:t>
      </w:r>
      <w:r>
        <w:rPr>
          <w:b/>
        </w:rPr>
        <w:t xml:space="preserve">Multi-Annual Integrated </w:t>
      </w:r>
      <w:r w:rsidR="00707369" w:rsidRPr="00BF7E68">
        <w:rPr>
          <w:b/>
        </w:rPr>
        <w:t xml:space="preserve">Sustainable </w:t>
      </w:r>
      <w:r>
        <w:rPr>
          <w:b/>
        </w:rPr>
        <w:t xml:space="preserve">Local </w:t>
      </w:r>
      <w:r w:rsidR="00872757">
        <w:rPr>
          <w:b/>
        </w:rPr>
        <w:t>Development Programme</w:t>
      </w:r>
      <w:r w:rsidR="00707369" w:rsidRPr="00707369">
        <w:t xml:space="preserve">  </w:t>
      </w:r>
    </w:p>
    <w:p w14:paraId="1F1B5FE5" w14:textId="77777777" w:rsidR="005258F1" w:rsidRDefault="001F0A6D" w:rsidP="0039279F">
      <w:pPr>
        <w:pStyle w:val="ListNumber"/>
      </w:pPr>
      <w:r>
        <w:t>While we recognise that</w:t>
      </w:r>
      <w:r w:rsidR="00DD492F">
        <w:t>,</w:t>
      </w:r>
      <w:r>
        <w:t xml:space="preserve"> post-</w:t>
      </w:r>
      <w:r w:rsidR="00DD492F">
        <w:t xml:space="preserve">withdrawal, </w:t>
      </w:r>
      <w:r w:rsidR="005258F1">
        <w:t>economic development funds will be discretionary</w:t>
      </w:r>
      <w:r>
        <w:t>,</w:t>
      </w:r>
      <w:r w:rsidR="005258F1">
        <w:t xml:space="preserve"> preparations should start now so policy and funding arrangements are in place by the time of withdrawal. </w:t>
      </w:r>
    </w:p>
    <w:p w14:paraId="783A9BD2" w14:textId="77777777" w:rsidR="005258F1" w:rsidRDefault="005258F1" w:rsidP="0039279F">
      <w:pPr>
        <w:pStyle w:val="ListNumber"/>
        <w:numPr>
          <w:ilvl w:val="0"/>
          <w:numId w:val="0"/>
        </w:numPr>
        <w:ind w:left="567"/>
      </w:pPr>
    </w:p>
    <w:p w14:paraId="7B78BA00" w14:textId="77777777" w:rsidR="005258F1" w:rsidRDefault="001F0A6D" w:rsidP="0039279F">
      <w:pPr>
        <w:pStyle w:val="ListNumber"/>
      </w:pPr>
      <w:r>
        <w:t>So</w:t>
      </w:r>
      <w:r w:rsidR="005258F1">
        <w:t xml:space="preserve"> while we welcome the UK Industrial Strategy</w:t>
      </w:r>
      <w:r>
        <w:t>,</w:t>
      </w:r>
      <w:r w:rsidR="005258F1">
        <w:t xml:space="preserve"> </w:t>
      </w:r>
      <w:r>
        <w:t>i</w:t>
      </w:r>
      <w:r w:rsidR="005258F1">
        <w:t xml:space="preserve">t is mainly thematic or sector based rather than spatially targeted by default. </w:t>
      </w:r>
      <w:r>
        <w:t xml:space="preserve"> </w:t>
      </w:r>
      <w:r w:rsidR="005258F1">
        <w:t xml:space="preserve">COSLA </w:t>
      </w:r>
      <w:r>
        <w:t>seeks</w:t>
      </w:r>
      <w:r w:rsidR="005258F1">
        <w:t xml:space="preserve"> a strong and sustainable Industrial and Regional Development Strategy supported by a funding programme that </w:t>
      </w:r>
      <w:r>
        <w:t>is</w:t>
      </w:r>
      <w:r w:rsidR="005258F1">
        <w:t xml:space="preserve"> strategic, partnership based and </w:t>
      </w:r>
      <w:r>
        <w:t xml:space="preserve">has </w:t>
      </w:r>
      <w:r w:rsidR="005258F1">
        <w:t>legal and funding certainty beyond a s</w:t>
      </w:r>
      <w:r>
        <w:t>ingle parliament</w:t>
      </w:r>
      <w:r w:rsidR="005258F1">
        <w:t>.</w:t>
      </w:r>
    </w:p>
    <w:p w14:paraId="618495CC" w14:textId="77777777" w:rsidR="005258F1" w:rsidRDefault="005258F1" w:rsidP="0039279F">
      <w:pPr>
        <w:pStyle w:val="ColorfulList-Accent11"/>
      </w:pPr>
    </w:p>
    <w:p w14:paraId="3673A06E" w14:textId="77777777" w:rsidR="005258F1" w:rsidRDefault="00280497" w:rsidP="0039279F">
      <w:pPr>
        <w:pStyle w:val="ListNumber"/>
      </w:pPr>
      <w:r>
        <w:t xml:space="preserve">The UK Conservative manifesto, proposed a </w:t>
      </w:r>
      <w:r w:rsidRPr="001F0A6D">
        <w:t>Shared Prosperity Fund</w:t>
      </w:r>
      <w:r>
        <w:t>, taken from money coming back to the UK as we leave the EU, to reduce inequalities between communities across our four nations.”</w:t>
      </w:r>
      <w:r w:rsidR="008E3FC6">
        <w:t xml:space="preserve"> </w:t>
      </w:r>
      <w:r>
        <w:t xml:space="preserve"> Although initial discussions with civil servants before the summer showed that work had not started</w:t>
      </w:r>
      <w:r w:rsidR="0002751F">
        <w:t>,</w:t>
      </w:r>
      <w:r>
        <w:t xml:space="preserve"> they were keen to emulate previous EU funding partnership arrangements with Devolved and Local Government representatives.</w:t>
      </w:r>
      <w:r w:rsidR="007D7D04">
        <w:t xml:space="preserve"> </w:t>
      </w:r>
      <w:r>
        <w:t xml:space="preserve"> </w:t>
      </w:r>
      <w:r w:rsidR="007D7D04">
        <w:t>T</w:t>
      </w:r>
      <w:r>
        <w:t xml:space="preserve">he Manifesto and UK Government Brexit White Papers specifically </w:t>
      </w:r>
      <w:r>
        <w:lastRenderedPageBreak/>
        <w:t xml:space="preserve">foresee consultation </w:t>
      </w:r>
      <w:r w:rsidR="007D7D04">
        <w:t>with</w:t>
      </w:r>
      <w:r>
        <w:t xml:space="preserve"> Local Government and devolution to the local level. </w:t>
      </w:r>
      <w:r w:rsidR="007D7D04">
        <w:t xml:space="preserve"> </w:t>
      </w:r>
      <w:proofErr w:type="spellStart"/>
      <w:r w:rsidR="007D7D04">
        <w:t>DExEU</w:t>
      </w:r>
      <w:proofErr w:type="spellEnd"/>
      <w:r w:rsidR="007D7D04">
        <w:t xml:space="preserve"> Ministers meeting the COSLA President recently confirmed that they would be keen to hear how best Regional Policy might be furthered through the Social Prosperity Fund.</w:t>
      </w:r>
    </w:p>
    <w:p w14:paraId="0CDE7654" w14:textId="77777777" w:rsidR="005258F1" w:rsidRDefault="005258F1" w:rsidP="0039279F">
      <w:pPr>
        <w:pStyle w:val="ListNumber"/>
        <w:numPr>
          <w:ilvl w:val="0"/>
          <w:numId w:val="0"/>
        </w:numPr>
        <w:ind w:left="567"/>
      </w:pPr>
    </w:p>
    <w:p w14:paraId="4D6E2A3D" w14:textId="77777777" w:rsidR="00707369" w:rsidRPr="00707369" w:rsidRDefault="00280497" w:rsidP="0039279F">
      <w:pPr>
        <w:pStyle w:val="ListNumber"/>
      </w:pPr>
      <w:r>
        <w:t xml:space="preserve">Ahead of the forthcoming consultation and further contacts with civil </w:t>
      </w:r>
      <w:r w:rsidR="00A318B1">
        <w:t>servants both</w:t>
      </w:r>
      <w:r>
        <w:t xml:space="preserve"> in Scotland and at UK level</w:t>
      </w:r>
      <w:r w:rsidR="0034539C">
        <w:t>,</w:t>
      </w:r>
      <w:r>
        <w:t xml:space="preserve"> COSLA</w:t>
      </w:r>
      <w:r w:rsidR="0034539C">
        <w:t>’s</w:t>
      </w:r>
      <w:r>
        <w:t xml:space="preserve"> </w:t>
      </w:r>
      <w:r w:rsidR="00707369" w:rsidRPr="00707369">
        <w:t xml:space="preserve">preferred option </w:t>
      </w:r>
      <w:r>
        <w:t xml:space="preserve">is </w:t>
      </w:r>
      <w:r w:rsidR="00707369" w:rsidRPr="00707369">
        <w:t>essentially retaining the positive elements of EU funds while being freed from the current constraints of existing EU rules that were designed to be applicable to all Member States and have often been an unnecessary burden on</w:t>
      </w:r>
      <w:r w:rsidR="00747F11">
        <w:t xml:space="preserve"> cou</w:t>
      </w:r>
      <w:r w:rsidR="005258F1">
        <w:t>ncils</w:t>
      </w:r>
      <w:r w:rsidR="00707369" w:rsidRPr="00707369">
        <w:t xml:space="preserve">. </w:t>
      </w:r>
    </w:p>
    <w:p w14:paraId="16574912" w14:textId="77777777" w:rsidR="00707369" w:rsidRPr="00707369" w:rsidRDefault="00707369" w:rsidP="0039279F">
      <w:pPr>
        <w:pStyle w:val="ListNumber"/>
        <w:numPr>
          <w:ilvl w:val="0"/>
          <w:numId w:val="0"/>
        </w:numPr>
        <w:ind w:left="567"/>
      </w:pPr>
    </w:p>
    <w:p w14:paraId="2D9AE206" w14:textId="77777777" w:rsidR="00035D3D" w:rsidRDefault="00707369" w:rsidP="0039279F">
      <w:pPr>
        <w:pStyle w:val="ListNumber"/>
      </w:pPr>
      <w:r w:rsidRPr="00707369">
        <w:t>Thus, we would be keen to develop a central-local, multi-annual sustainable economic development programme</w:t>
      </w:r>
      <w:r w:rsidR="00775666">
        <w:t xml:space="preserve"> (providing funding certainty beyond the term of a parliamentary mandate or two consecutive spending review cycles), </w:t>
      </w:r>
      <w:r w:rsidR="000B2347">
        <w:t>which</w:t>
      </w:r>
      <w:r w:rsidRPr="00707369">
        <w:t xml:space="preserve"> consolidate</w:t>
      </w:r>
      <w:r w:rsidR="00775666">
        <w:t>s</w:t>
      </w:r>
      <w:r w:rsidRPr="00707369">
        <w:t xml:space="preserve"> the scope and resources currently disbursed by </w:t>
      </w:r>
      <w:r w:rsidR="00035D3D">
        <w:t xml:space="preserve">the several existing </w:t>
      </w:r>
      <w:r w:rsidRPr="00707369">
        <w:t>EU funds</w:t>
      </w:r>
      <w:r w:rsidR="00035D3D">
        <w:t xml:space="preserve"> (the single pot approach)</w:t>
      </w:r>
      <w:r w:rsidRPr="00707369">
        <w:t>.</w:t>
      </w:r>
    </w:p>
    <w:p w14:paraId="29DDD9A5" w14:textId="77777777" w:rsidR="00035D3D" w:rsidRDefault="00035D3D" w:rsidP="0039279F">
      <w:pPr>
        <w:pStyle w:val="ListNumber"/>
        <w:numPr>
          <w:ilvl w:val="0"/>
          <w:numId w:val="0"/>
        </w:numPr>
        <w:ind w:left="567"/>
      </w:pPr>
    </w:p>
    <w:p w14:paraId="3EF36423" w14:textId="3E444B30" w:rsidR="00707369" w:rsidRPr="00707369" w:rsidRDefault="00035D3D" w:rsidP="0039279F">
      <w:pPr>
        <w:pStyle w:val="ListNumber"/>
      </w:pPr>
      <w:r>
        <w:t xml:space="preserve">This single pot </w:t>
      </w:r>
      <w:r w:rsidR="00707369" w:rsidRPr="00707369">
        <w:t>would have a strategic nature so that</w:t>
      </w:r>
      <w:r w:rsidR="00EB3E84">
        <w:t>, with shared accountability,</w:t>
      </w:r>
      <w:r w:rsidR="002619B0">
        <w:t xml:space="preserve"> </w:t>
      </w:r>
      <w:r w:rsidR="00707369" w:rsidRPr="00707369">
        <w:t>central and local authorities wo</w:t>
      </w:r>
      <w:r w:rsidR="002619B0">
        <w:t>uld agree to work towards</w:t>
      </w:r>
      <w:r w:rsidR="00707369" w:rsidRPr="00707369">
        <w:t xml:space="preserve"> shared </w:t>
      </w:r>
      <w:r w:rsidR="006D2FA5">
        <w:t>outcomes</w:t>
      </w:r>
      <w:r w:rsidR="00707369" w:rsidRPr="00707369">
        <w:t>.</w:t>
      </w:r>
    </w:p>
    <w:p w14:paraId="1A555A59" w14:textId="77777777" w:rsidR="00707369" w:rsidRPr="00707369" w:rsidRDefault="00707369" w:rsidP="0039279F">
      <w:pPr>
        <w:pStyle w:val="ListNumber"/>
        <w:numPr>
          <w:ilvl w:val="0"/>
          <w:numId w:val="0"/>
        </w:numPr>
        <w:ind w:left="567"/>
      </w:pPr>
    </w:p>
    <w:p w14:paraId="5777D4AF" w14:textId="77777777" w:rsidR="00707369" w:rsidRDefault="00707369" w:rsidP="0039279F">
      <w:pPr>
        <w:pStyle w:val="ListNumber"/>
      </w:pPr>
      <w:r w:rsidRPr="00707369">
        <w:t xml:space="preserve">At the same time this new funding instrument would be able to do away with EU imposed earmarks (such as </w:t>
      </w:r>
      <w:r w:rsidR="00051D8E">
        <w:t xml:space="preserve">the </w:t>
      </w:r>
      <w:r w:rsidRPr="00707369">
        <w:t xml:space="preserve">compulsory earmark of 20% for research, or the expectation of spending only 5% of rural funds in village renewal and economic diversification). Equally </w:t>
      </w:r>
      <w:r w:rsidR="005B1F07">
        <w:t>it</w:t>
      </w:r>
      <w:r w:rsidRPr="00707369">
        <w:t xml:space="preserve"> would not need to replicate the same match-funding </w:t>
      </w:r>
      <w:r w:rsidR="005B1F07">
        <w:t xml:space="preserve">rates currently set by EU rules and, </w:t>
      </w:r>
      <w:r w:rsidRPr="00707369">
        <w:t xml:space="preserve">in some cases, even do away with those match funding obligations altogether. </w:t>
      </w:r>
    </w:p>
    <w:p w14:paraId="2B271AF0" w14:textId="77777777" w:rsidR="00D701EA" w:rsidRDefault="00D701EA" w:rsidP="0039279F">
      <w:pPr>
        <w:pStyle w:val="ColorfulList-Accent11"/>
      </w:pPr>
    </w:p>
    <w:p w14:paraId="1641291B" w14:textId="77777777" w:rsidR="00D701EA" w:rsidRDefault="00D701EA" w:rsidP="0039279F">
      <w:pPr>
        <w:pStyle w:val="ListNumber"/>
      </w:pPr>
      <w:r>
        <w:t>The principle of additionality should be retained. This means that spending priorities should focus on medium term priorities (e.g. employability, broadband) that need to be locally determined but refer to wider national and international</w:t>
      </w:r>
      <w:r w:rsidR="00E34D25">
        <w:t xml:space="preserve"> priorities.  Al</w:t>
      </w:r>
      <w:r>
        <w:t xml:space="preserve">locations for this funding replacement should be left outside the Barnett formula. </w:t>
      </w:r>
    </w:p>
    <w:p w14:paraId="5CD2A1F6" w14:textId="77777777" w:rsidR="00D701EA" w:rsidRDefault="00D701EA" w:rsidP="0039279F">
      <w:pPr>
        <w:pStyle w:val="ColorfulList-Accent11"/>
      </w:pPr>
    </w:p>
    <w:p w14:paraId="179C3A34" w14:textId="77777777" w:rsidR="00D701EA" w:rsidRDefault="00D701EA" w:rsidP="0039279F">
      <w:pPr>
        <w:pStyle w:val="ListNumber"/>
      </w:pPr>
      <w:r>
        <w:t>In terms of broad spending priorities it seems pertinent that the new funding</w:t>
      </w:r>
      <w:r w:rsidR="002C0F12">
        <w:t xml:space="preserve"> is used to localise the UN </w:t>
      </w:r>
      <w:r>
        <w:t xml:space="preserve">Sustainable Development Goals that both the UK and Scottish Government signed up to in September </w:t>
      </w:r>
      <w:proofErr w:type="gramStart"/>
      <w:r>
        <w:t>2015  but</w:t>
      </w:r>
      <w:proofErr w:type="gramEnd"/>
      <w:r>
        <w:t xml:space="preserve"> have so far no</w:t>
      </w:r>
      <w:r w:rsidR="00D5448E">
        <w:t xml:space="preserve">t actively </w:t>
      </w:r>
      <w:r>
        <w:t xml:space="preserve">engaged </w:t>
      </w:r>
      <w:r w:rsidR="00D5448E">
        <w:t xml:space="preserve">on </w:t>
      </w:r>
      <w:r>
        <w:t>with Local Government, in spite of COSLA and others</w:t>
      </w:r>
      <w:r w:rsidR="00D5448E">
        <w:t>’</w:t>
      </w:r>
      <w:r w:rsidR="008709B8">
        <w:t xml:space="preserve"> role in drafting the SDGs.  By contrast, central-</w:t>
      </w:r>
      <w:r>
        <w:t xml:space="preserve">local </w:t>
      </w:r>
      <w:r w:rsidR="001F725D">
        <w:t>partnership</w:t>
      </w:r>
      <w:r>
        <w:t xml:space="preserve"> work on SDG has already started in many European and </w:t>
      </w:r>
      <w:r w:rsidR="00D26BFC">
        <w:t>other countries</w:t>
      </w:r>
      <w:r>
        <w:t xml:space="preserve">. </w:t>
      </w:r>
    </w:p>
    <w:p w14:paraId="5F719C94" w14:textId="77777777" w:rsidR="00D701EA" w:rsidRDefault="00D701EA" w:rsidP="0039279F">
      <w:pPr>
        <w:pStyle w:val="ColorfulList-Accent11"/>
      </w:pPr>
    </w:p>
    <w:p w14:paraId="2490C2BE" w14:textId="77777777" w:rsidR="00035D3D" w:rsidRDefault="00035D3D" w:rsidP="0039279F">
      <w:pPr>
        <w:pStyle w:val="ListNumber"/>
      </w:pPr>
      <w:r>
        <w:t xml:space="preserve">Development </w:t>
      </w:r>
      <w:r w:rsidR="00D26BFC">
        <w:t>of</w:t>
      </w:r>
      <w:r>
        <w:t xml:space="preserve"> new replacement funding</w:t>
      </w:r>
      <w:r w:rsidR="00D26BFC">
        <w:t xml:space="preserve"> needs to go hand in hand with</w:t>
      </w:r>
      <w:r>
        <w:t xml:space="preserve"> simplification and consolidation of the diverse Regional State Aid, General Block Exemption and separate EU state aid guidelines for broadband, research, environmental, </w:t>
      </w:r>
      <w:r w:rsidRPr="001F725D">
        <w:rPr>
          <w:i/>
        </w:rPr>
        <w:t xml:space="preserve">de </w:t>
      </w:r>
      <w:proofErr w:type="spellStart"/>
      <w:r w:rsidRPr="001F725D">
        <w:rPr>
          <w:i/>
        </w:rPr>
        <w:t>minimis</w:t>
      </w:r>
      <w:proofErr w:type="spellEnd"/>
      <w:r>
        <w:t xml:space="preserve"> and Services of G</w:t>
      </w:r>
      <w:r w:rsidR="00634887">
        <w:t xml:space="preserve">eneral Economic Interest.  </w:t>
      </w:r>
      <w:proofErr w:type="gramStart"/>
      <w:r w:rsidR="00634887">
        <w:t>H</w:t>
      </w:r>
      <w:r w:rsidR="00591FDD">
        <w:t>owever</w:t>
      </w:r>
      <w:proofErr w:type="gramEnd"/>
      <w:r w:rsidR="00591FDD">
        <w:t xml:space="preserve"> the </w:t>
      </w:r>
      <w:r>
        <w:t xml:space="preserve">extent of this consolidation and simplification exercise will depend </w:t>
      </w:r>
      <w:r w:rsidR="00591FDD">
        <w:t>on</w:t>
      </w:r>
      <w:r>
        <w:t xml:space="preserve"> the scope and depth of the future UK-EU Partnership and Free Trade Agreement (whose negotiations have not yet started).</w:t>
      </w:r>
    </w:p>
    <w:p w14:paraId="608BB8DB" w14:textId="77777777" w:rsidR="00035D3D" w:rsidRDefault="00035D3D" w:rsidP="0039279F">
      <w:pPr>
        <w:pStyle w:val="ColorfulList-Accent11"/>
      </w:pPr>
    </w:p>
    <w:p w14:paraId="6B3F8E7C" w14:textId="77777777" w:rsidR="00035D3D" w:rsidRDefault="00591FDD" w:rsidP="0039279F">
      <w:pPr>
        <w:pStyle w:val="ListNumber"/>
      </w:pPr>
      <w:r>
        <w:t>E</w:t>
      </w:r>
      <w:r w:rsidR="00035D3D">
        <w:t xml:space="preserve">xisting powers </w:t>
      </w:r>
      <w:r w:rsidR="008F469A">
        <w:t>for</w:t>
      </w:r>
      <w:r w:rsidR="00035D3D">
        <w:t xml:space="preserve"> Scottish Programmes </w:t>
      </w:r>
      <w:r w:rsidR="008F469A">
        <w:t>should</w:t>
      </w:r>
      <w:r w:rsidR="007D21CA">
        <w:t xml:space="preserve"> be decided</w:t>
      </w:r>
      <w:r w:rsidR="00035D3D">
        <w:t xml:space="preserve"> by the Scottish Government, Local Government and other partners as at present. UK-wide arrangements for governance, reporting and audit of the new fund should replicate the light touch, partnership based arrangements between the UK, Devolved Administrations a</w:t>
      </w:r>
      <w:r w:rsidR="006D29DF">
        <w:t>nd Local Government outlined in</w:t>
      </w:r>
      <w:r w:rsidR="00035D3D">
        <w:t xml:space="preserve"> the</w:t>
      </w:r>
      <w:r w:rsidR="006D29DF">
        <w:t xml:space="preserve"> current</w:t>
      </w:r>
      <w:r w:rsidR="00035D3D">
        <w:t xml:space="preserve"> UK Partnership Agreement.  </w:t>
      </w:r>
    </w:p>
    <w:p w14:paraId="004A1E97" w14:textId="77777777" w:rsidR="00035D3D" w:rsidRDefault="00035D3D" w:rsidP="0039279F">
      <w:pPr>
        <w:pStyle w:val="ListNumber"/>
        <w:numPr>
          <w:ilvl w:val="0"/>
          <w:numId w:val="0"/>
        </w:numPr>
        <w:ind w:left="567"/>
      </w:pPr>
    </w:p>
    <w:p w14:paraId="567FAA1F" w14:textId="3331304A" w:rsidR="0021432F" w:rsidRPr="0021432F" w:rsidRDefault="00707369" w:rsidP="0021432F">
      <w:pPr>
        <w:pStyle w:val="ListNumber"/>
      </w:pPr>
      <w:r w:rsidRPr="00707369">
        <w:t>Lastly</w:t>
      </w:r>
      <w:r w:rsidR="00890AD2">
        <w:t>, there sho</w:t>
      </w:r>
      <w:r w:rsidRPr="00707369">
        <w:t>uld not be separate audit and reporting trails and obligations as</w:t>
      </w:r>
      <w:r w:rsidR="00035D3D">
        <w:t xml:space="preserve"> currently happens</w:t>
      </w:r>
      <w:r w:rsidRPr="00707369">
        <w:t xml:space="preserve"> with EU funds </w:t>
      </w:r>
      <w:r w:rsidR="002409E5">
        <w:t>as</w:t>
      </w:r>
      <w:r w:rsidRPr="00707369">
        <w:t xml:space="preserve"> all these requirements </w:t>
      </w:r>
      <w:r w:rsidR="002409E5">
        <w:t>should be</w:t>
      </w:r>
      <w:r w:rsidRPr="00707369">
        <w:t xml:space="preserve"> mainstreamed through the existing national audit and reporting systems.</w:t>
      </w:r>
    </w:p>
    <w:p w14:paraId="1E5603C1" w14:textId="6FD20F9B" w:rsidR="009E05D4" w:rsidRPr="0021432F" w:rsidRDefault="009E05D4" w:rsidP="0021432F">
      <w:pPr>
        <w:pStyle w:val="ListNumber"/>
        <w:numPr>
          <w:ilvl w:val="0"/>
          <w:numId w:val="0"/>
        </w:numPr>
        <w:ind w:left="567" w:hanging="567"/>
      </w:pPr>
      <w:r w:rsidRPr="0021432F">
        <w:rPr>
          <w:b/>
        </w:rPr>
        <w:lastRenderedPageBreak/>
        <w:t xml:space="preserve">Rural </w:t>
      </w:r>
      <w:r w:rsidR="002409E5" w:rsidRPr="0021432F">
        <w:rPr>
          <w:b/>
        </w:rPr>
        <w:t>Ec</w:t>
      </w:r>
      <w:r w:rsidR="006C5E4E" w:rsidRPr="0021432F">
        <w:rPr>
          <w:b/>
        </w:rPr>
        <w:t xml:space="preserve">onomy and </w:t>
      </w:r>
      <w:r w:rsidR="002409E5" w:rsidRPr="0021432F">
        <w:rPr>
          <w:b/>
        </w:rPr>
        <w:t>Fund</w:t>
      </w:r>
      <w:r w:rsidRPr="0021432F">
        <w:rPr>
          <w:b/>
        </w:rPr>
        <w:t>i</w:t>
      </w:r>
      <w:r w:rsidR="00A960F2" w:rsidRPr="0021432F">
        <w:rPr>
          <w:b/>
        </w:rPr>
        <w:t>ng post-Brexit</w:t>
      </w:r>
    </w:p>
    <w:p w14:paraId="64DAB829" w14:textId="77777777" w:rsidR="00362F91" w:rsidRDefault="00362F91" w:rsidP="0039279F">
      <w:pPr>
        <w:pStyle w:val="ListNumber"/>
      </w:pPr>
      <w:r>
        <w:t>A Nationa</w:t>
      </w:r>
      <w:r w:rsidR="00522522">
        <w:t xml:space="preserve">l Council of Rural Advisers was </w:t>
      </w:r>
      <w:r>
        <w:t xml:space="preserve">announced by Rural Secretary Fergus Ewing </w:t>
      </w:r>
      <w:r w:rsidR="00FE5848">
        <w:t>in</w:t>
      </w:r>
      <w:r>
        <w:t xml:space="preserve"> June</w:t>
      </w:r>
      <w:r w:rsidR="00A318B1">
        <w:t>. The</w:t>
      </w:r>
      <w:r>
        <w:t xml:space="preserve"> National Council will provide advice on the potential implications of Scotland leaving the EU as part of the UK, and make recommendations on future policy and support, </w:t>
      </w:r>
      <w:r w:rsidR="009E05D4">
        <w:t>to ensure a</w:t>
      </w:r>
      <w:r>
        <w:t xml:space="preserve"> sustainable and productive rural economy. </w:t>
      </w:r>
      <w:r w:rsidR="00FE5848">
        <w:t xml:space="preserve">Its remit </w:t>
      </w:r>
      <w:r>
        <w:t>covers all aspects of future rural development, including appropriate financial support beyond 2022.  This will complement the broader work being carried out by the Agricultural Strategy Champions (which in turns builds upon the Vision 2050 for Scottish Agriculture work) and that of the Rural Parliament.</w:t>
      </w:r>
    </w:p>
    <w:p w14:paraId="35D7EDD0" w14:textId="77777777" w:rsidR="009E05D4" w:rsidRDefault="009E05D4" w:rsidP="0039279F">
      <w:pPr>
        <w:pStyle w:val="ListNumber"/>
        <w:numPr>
          <w:ilvl w:val="0"/>
          <w:numId w:val="0"/>
        </w:numPr>
        <w:ind w:left="567"/>
      </w:pPr>
    </w:p>
    <w:p w14:paraId="37CB1423" w14:textId="77777777" w:rsidR="00362F91" w:rsidRDefault="00362F91" w:rsidP="0039279F">
      <w:pPr>
        <w:pStyle w:val="ListNumber"/>
      </w:pPr>
      <w:r>
        <w:t xml:space="preserve">Though the </w:t>
      </w:r>
      <w:r w:rsidR="00A318B1">
        <w:t>Group,</w:t>
      </w:r>
      <w:r>
        <w:t xml:space="preserve"> co-chaired by </w:t>
      </w:r>
      <w:r w:rsidRPr="00362F91">
        <w:t xml:space="preserve">Lorne </w:t>
      </w:r>
      <w:proofErr w:type="spellStart"/>
      <w:r w:rsidRPr="00362F91">
        <w:t>Crerar</w:t>
      </w:r>
      <w:proofErr w:type="spellEnd"/>
      <w:r>
        <w:t xml:space="preserve"> (Highlands and Islands Enterprise)</w:t>
      </w:r>
      <w:r w:rsidRPr="00362F91">
        <w:t xml:space="preserve"> and Alison Milne</w:t>
      </w:r>
      <w:r w:rsidR="007327B9">
        <w:t xml:space="preserve"> (Scottish Tenants As</w:t>
      </w:r>
      <w:r>
        <w:t>sociatio</w:t>
      </w:r>
      <w:r w:rsidR="007327B9">
        <w:t xml:space="preserve">n) does not have a specific </w:t>
      </w:r>
      <w:r w:rsidR="009E05D4">
        <w:t>Local Gove</w:t>
      </w:r>
      <w:r w:rsidR="00D959CD">
        <w:t xml:space="preserve">rnment representative, </w:t>
      </w:r>
      <w:r w:rsidR="009E05D4">
        <w:t xml:space="preserve">COSLA’s </w:t>
      </w:r>
      <w:r w:rsidR="00A318B1">
        <w:t>input</w:t>
      </w:r>
      <w:r w:rsidR="009E05D4">
        <w:t xml:space="preserve"> has already been actively sought</w:t>
      </w:r>
      <w:r w:rsidRPr="00362F91">
        <w:t>.</w:t>
      </w:r>
      <w:r w:rsidR="009E05D4">
        <w:t xml:space="preserve"> </w:t>
      </w:r>
      <w:r w:rsidR="00D06D8C">
        <w:t>It is currently scoping</w:t>
      </w:r>
      <w:r w:rsidR="009E05D4">
        <w:t xml:space="preserve"> the issues that need to be covered </w:t>
      </w:r>
      <w:r w:rsidR="00E7409B">
        <w:t>for</w:t>
      </w:r>
      <w:r w:rsidR="009E05D4">
        <w:t xml:space="preserve"> EU funding replacement and the wider rural economy (with a report due this November).</w:t>
      </w:r>
    </w:p>
    <w:p w14:paraId="04D058D0" w14:textId="77777777" w:rsidR="007F74F0" w:rsidRDefault="007F74F0" w:rsidP="0039279F">
      <w:pPr>
        <w:pStyle w:val="ColorfulList-Accent11"/>
      </w:pPr>
    </w:p>
    <w:p w14:paraId="47EBCBB9" w14:textId="77777777" w:rsidR="008A7A6B" w:rsidRDefault="00851848" w:rsidP="00C4531A">
      <w:pPr>
        <w:pStyle w:val="ListNumber"/>
      </w:pPr>
      <w:r>
        <w:t xml:space="preserve">The rural economy is </w:t>
      </w:r>
      <w:r w:rsidR="00541011">
        <w:t xml:space="preserve">heavily dependent </w:t>
      </w:r>
      <w:r>
        <w:t>on</w:t>
      </w:r>
      <w:r w:rsidR="00541011">
        <w:t xml:space="preserve"> the existing EU Common Agricultural Policy. </w:t>
      </w:r>
      <w:r w:rsidR="007F74F0">
        <w:t>In tha</w:t>
      </w:r>
      <w:r w:rsidR="00541011">
        <w:t xml:space="preserve">t </w:t>
      </w:r>
      <w:r w:rsidR="00A318B1">
        <w:t>respect,</w:t>
      </w:r>
      <w:r>
        <w:t xml:space="preserve"> </w:t>
      </w:r>
      <w:r w:rsidR="00541011">
        <w:t xml:space="preserve">the new DEFRA Secretary of State </w:t>
      </w:r>
      <w:r w:rsidR="00180689">
        <w:t>outlined in June that, in developing post-</w:t>
      </w:r>
      <w:r w:rsidR="00541011">
        <w:t>Bre</w:t>
      </w:r>
      <w:r w:rsidR="00775666">
        <w:t>xit domestic funding</w:t>
      </w:r>
      <w:r w:rsidR="00180689">
        <w:t>,</w:t>
      </w:r>
      <w:r w:rsidR="00775666">
        <w:t xml:space="preserve"> support to rural areas</w:t>
      </w:r>
      <w:r w:rsidR="00354868">
        <w:t xml:space="preserve"> of</w:t>
      </w:r>
      <w:r w:rsidR="00541011">
        <w:t xml:space="preserve"> the UK would not need to be tied into</w:t>
      </w:r>
      <w:r w:rsidR="00775666">
        <w:t xml:space="preserve"> </w:t>
      </w:r>
      <w:r w:rsidR="00354868">
        <w:t>CAP</w:t>
      </w:r>
      <w:r w:rsidR="00775666">
        <w:t xml:space="preserve"> earmarks and constraint</w:t>
      </w:r>
      <w:r w:rsidR="00354868">
        <w:t>s,</w:t>
      </w:r>
      <w:r w:rsidR="00775666">
        <w:t xml:space="preserve"> which historically have penalised the UK and most particularly Scotla</w:t>
      </w:r>
      <w:r w:rsidR="00845FD9">
        <w:t>nd.  Th</w:t>
      </w:r>
      <w:r w:rsidR="00775666">
        <w:t xml:space="preserve">is can be a good opportunity to retain but, </w:t>
      </w:r>
      <w:r w:rsidR="00A318B1">
        <w:t>crucially, increase</w:t>
      </w:r>
      <w:r w:rsidR="00775666">
        <w:t xml:space="preserve"> the 5% compulsory rural spending earmark for local development. Equally with the EU regulations gone there is no reason why the Local Action Groups could</w:t>
      </w:r>
      <w:r w:rsidR="0011311B">
        <w:t xml:space="preserve"> not</w:t>
      </w:r>
      <w:r w:rsidR="00775666">
        <w:t xml:space="preserve"> be aligned </w:t>
      </w:r>
      <w:r w:rsidR="00C4531A">
        <w:t>with lo</w:t>
      </w:r>
      <w:r w:rsidR="00A318B1">
        <w:t>cal</w:t>
      </w:r>
      <w:r w:rsidR="00C4531A">
        <w:t xml:space="preserve"> aut</w:t>
      </w:r>
      <w:r w:rsidR="00775666">
        <w:t>horities in line with the new Scottish Community Empowerment legislation.</w:t>
      </w:r>
    </w:p>
    <w:p w14:paraId="3BF35FD5" w14:textId="77777777" w:rsidR="008A7A6B" w:rsidRDefault="008A7A6B" w:rsidP="0039279F">
      <w:pPr>
        <w:pStyle w:val="ListNumber"/>
        <w:numPr>
          <w:ilvl w:val="0"/>
          <w:numId w:val="0"/>
        </w:numPr>
        <w:ind w:left="567"/>
      </w:pPr>
    </w:p>
    <w:p w14:paraId="02B0503D" w14:textId="77777777" w:rsidR="00707369" w:rsidRPr="00C4531A" w:rsidRDefault="00006921" w:rsidP="00C4531A">
      <w:pPr>
        <w:pStyle w:val="ListNumber"/>
        <w:numPr>
          <w:ilvl w:val="0"/>
          <w:numId w:val="0"/>
        </w:numPr>
        <w:ind w:left="567"/>
        <w:rPr>
          <w:b/>
        </w:rPr>
      </w:pPr>
      <w:r>
        <w:rPr>
          <w:b/>
        </w:rPr>
        <w:t>UK Opting into post-</w:t>
      </w:r>
      <w:r w:rsidR="00707369" w:rsidRPr="00707369">
        <w:rPr>
          <w:b/>
        </w:rPr>
        <w:t>Withd</w:t>
      </w:r>
      <w:r w:rsidR="00C4531A">
        <w:rPr>
          <w:b/>
        </w:rPr>
        <w:t>rawal EU Cooperation Programmes</w:t>
      </w:r>
    </w:p>
    <w:p w14:paraId="4102F02E" w14:textId="77777777" w:rsidR="00362F91" w:rsidRDefault="00707369" w:rsidP="0039279F">
      <w:pPr>
        <w:pStyle w:val="ListNumber"/>
      </w:pPr>
      <w:r w:rsidRPr="00707369">
        <w:t>S</w:t>
      </w:r>
      <w:r w:rsidR="00006921">
        <w:t>cottish co</w:t>
      </w:r>
      <w:r w:rsidRPr="00707369">
        <w:t>uncils also have access to much smaller ‘pots’ of fund</w:t>
      </w:r>
      <w:r w:rsidR="00086DBA">
        <w:t xml:space="preserve">ing </w:t>
      </w:r>
      <w:r w:rsidRPr="00707369">
        <w:t xml:space="preserve">by applying to interregional funds (INTERREG) </w:t>
      </w:r>
      <w:r w:rsidR="00086DBA">
        <w:t>or a variety of other EU funds.   Th</w:t>
      </w:r>
      <w:r w:rsidRPr="00707369">
        <w:t>ese are subject to forming partnerships with partners from other EU countries and competitive EU-wide project calls. In the last period, the Sc</w:t>
      </w:r>
      <w:r w:rsidR="003E6385">
        <w:t xml:space="preserve">ottish drawdown was roughly £35m </w:t>
      </w:r>
      <w:r w:rsidRPr="00707369">
        <w:t>for cross-border with I</w:t>
      </w:r>
      <w:r w:rsidR="003E6385">
        <w:t>reland, North Sea, Atlantic, Arct</w:t>
      </w:r>
      <w:r w:rsidR="00B368E0">
        <w:t>ic and pan-E</w:t>
      </w:r>
      <w:r w:rsidRPr="00707369">
        <w:t>U</w:t>
      </w:r>
      <w:r w:rsidR="00AE0529">
        <w:t xml:space="preserve"> interregional</w:t>
      </w:r>
      <w:r w:rsidRPr="00707369">
        <w:t xml:space="preserve"> cooperation </w:t>
      </w:r>
      <w:r w:rsidR="008A7A6B" w:rsidRPr="00707369">
        <w:t>projects.</w:t>
      </w:r>
      <w:r w:rsidR="008A7A6B">
        <w:t xml:space="preserve"> On</w:t>
      </w:r>
      <w:r w:rsidR="00AE0529">
        <w:t xml:space="preserve"> top of that </w:t>
      </w:r>
      <w:r w:rsidR="00B368E0">
        <w:t>through Horizon and Erasmus+ councils have</w:t>
      </w:r>
      <w:r>
        <w:t xml:space="preserve"> received amounts in the region of a million pounds in recent years.</w:t>
      </w:r>
    </w:p>
    <w:p w14:paraId="28C4DB26" w14:textId="77777777" w:rsidR="00FF5C02" w:rsidRDefault="00FF5C02" w:rsidP="0039279F">
      <w:pPr>
        <w:pStyle w:val="ListNumber"/>
        <w:numPr>
          <w:ilvl w:val="0"/>
          <w:numId w:val="0"/>
        </w:numPr>
        <w:ind w:left="567" w:hanging="567"/>
      </w:pPr>
    </w:p>
    <w:p w14:paraId="23180165" w14:textId="77777777" w:rsidR="00AE0529" w:rsidRDefault="00FF5C02" w:rsidP="0039279F">
      <w:pPr>
        <w:pStyle w:val="ListNumber"/>
      </w:pPr>
      <w:r>
        <w:t xml:space="preserve">We have already had contact with </w:t>
      </w:r>
      <w:r w:rsidR="00562887">
        <w:t>UK civil servants on this</w:t>
      </w:r>
      <w:r w:rsidR="00AE0529">
        <w:t xml:space="preserve">, </w:t>
      </w:r>
      <w:r w:rsidR="00C358CB">
        <w:t>and</w:t>
      </w:r>
      <w:r w:rsidR="00AE0529">
        <w:t xml:space="preserve"> it was raised with </w:t>
      </w:r>
      <w:proofErr w:type="spellStart"/>
      <w:r w:rsidR="00AE0529">
        <w:t>DExEU</w:t>
      </w:r>
      <w:proofErr w:type="spellEnd"/>
      <w:r w:rsidR="00AE0529">
        <w:t xml:space="preserve"> by the COSLA President when </w:t>
      </w:r>
      <w:r w:rsidR="00790029">
        <w:t>she</w:t>
      </w:r>
      <w:r w:rsidR="00AE0529">
        <w:t xml:space="preserve"> met </w:t>
      </w:r>
      <w:proofErr w:type="spellStart"/>
      <w:r w:rsidR="00AE0529">
        <w:t>DExEU</w:t>
      </w:r>
      <w:proofErr w:type="spellEnd"/>
      <w:r w:rsidR="00AE0529">
        <w:t xml:space="preserve"> Ministers </w:t>
      </w:r>
      <w:r w:rsidR="00AE0529" w:rsidRPr="00AE0529">
        <w:t>Steve</w:t>
      </w:r>
      <w:r w:rsidR="00AE0529">
        <w:t xml:space="preserve"> </w:t>
      </w:r>
      <w:r w:rsidR="00AE0529" w:rsidRPr="00AE0529">
        <w:t>Baker</w:t>
      </w:r>
      <w:r w:rsidR="00AE0529">
        <w:t xml:space="preserve"> MP</w:t>
      </w:r>
      <w:r w:rsidR="00AE0529" w:rsidRPr="00AE0529">
        <w:t xml:space="preserve"> </w:t>
      </w:r>
      <w:r w:rsidR="00AE0529">
        <w:t>and Robin W</w:t>
      </w:r>
      <w:r w:rsidR="00AE0529" w:rsidRPr="00AE0529">
        <w:t>alker</w:t>
      </w:r>
      <w:r w:rsidR="00AE0529">
        <w:t xml:space="preserve"> MP on </w:t>
      </w:r>
      <w:r w:rsidR="00790029">
        <w:t xml:space="preserve">13 September </w:t>
      </w:r>
      <w:r w:rsidR="00AE0529">
        <w:t xml:space="preserve">(as it was raised with their predecessors). </w:t>
      </w:r>
    </w:p>
    <w:p w14:paraId="6AFA4932" w14:textId="77777777" w:rsidR="00AE0529" w:rsidRDefault="00AE0529" w:rsidP="0039279F">
      <w:pPr>
        <w:pStyle w:val="ColorfulList-Accent11"/>
      </w:pPr>
    </w:p>
    <w:p w14:paraId="1ED6E446" w14:textId="77777777" w:rsidR="00562887" w:rsidRDefault="00442DCB" w:rsidP="0039279F">
      <w:pPr>
        <w:pStyle w:val="ListNumber"/>
      </w:pPr>
      <w:r>
        <w:t>Hav</w:t>
      </w:r>
      <w:r w:rsidR="00AE0529">
        <w:t>i</w:t>
      </w:r>
      <w:r w:rsidR="002E6A60">
        <w:t xml:space="preserve">ng </w:t>
      </w:r>
      <w:r w:rsidR="00AE0529">
        <w:t>s</w:t>
      </w:r>
      <w:r w:rsidR="002E6A60">
        <w:t>ought views from Scottish local auth</w:t>
      </w:r>
      <w:r w:rsidR="00562887">
        <w:t>ority practitioners</w:t>
      </w:r>
      <w:r w:rsidR="00AE0529">
        <w:t xml:space="preserve">, and with the help of our peers from Norway and Iceland, we have identified a possible way </w:t>
      </w:r>
      <w:r w:rsidR="00AC153A">
        <w:t>for UK l</w:t>
      </w:r>
      <w:r w:rsidR="00AE0529">
        <w:t xml:space="preserve">ocal and </w:t>
      </w:r>
      <w:r w:rsidR="00A318B1">
        <w:t>other public</w:t>
      </w:r>
      <w:r w:rsidR="00AC153A">
        <w:t xml:space="preserve"> and civil society bodies </w:t>
      </w:r>
      <w:r w:rsidR="00AE0529">
        <w:t>to opt into a range of EU cooperation programmes – with the UK Treasury covering their part.</w:t>
      </w:r>
    </w:p>
    <w:p w14:paraId="3500147E" w14:textId="77777777" w:rsidR="00AE0529" w:rsidRDefault="00AE0529" w:rsidP="0039279F">
      <w:pPr>
        <w:pStyle w:val="ListNumber"/>
        <w:numPr>
          <w:ilvl w:val="0"/>
          <w:numId w:val="0"/>
        </w:numPr>
        <w:ind w:left="567"/>
      </w:pPr>
    </w:p>
    <w:p w14:paraId="5F1EEF0D" w14:textId="77777777" w:rsidR="00562887" w:rsidRDefault="008A6937" w:rsidP="0039279F">
      <w:pPr>
        <w:pStyle w:val="ListNumber"/>
      </w:pPr>
      <w:r>
        <w:t>S</w:t>
      </w:r>
      <w:r w:rsidR="00A318B1">
        <w:t>everal</w:t>
      </w:r>
      <w:r w:rsidR="00562887">
        <w:t xml:space="preserve"> UK Brexit White Papers, Ministerial statements and Treasury statements have left the option open of further participation in some EU programmes (namely</w:t>
      </w:r>
      <w:r w:rsidR="00AE0529">
        <w:t xml:space="preserve"> R</w:t>
      </w:r>
      <w:r w:rsidR="00562887">
        <w:t>esearch and Erasmus</w:t>
      </w:r>
      <w:r w:rsidR="00AE0529">
        <w:t xml:space="preserve"> EU funds</w:t>
      </w:r>
      <w:r w:rsidR="00562887">
        <w:t xml:space="preserve">) </w:t>
      </w:r>
      <w:r w:rsidR="00294C5B">
        <w:t>but these don’t</w:t>
      </w:r>
      <w:r w:rsidR="00562887">
        <w:t xml:space="preserve"> cover Territorial Cooperation (INTERREG) </w:t>
      </w:r>
      <w:r w:rsidR="00797C0E">
        <w:t>or</w:t>
      </w:r>
      <w:r w:rsidR="00562887">
        <w:t xml:space="preserve"> other policy specif</w:t>
      </w:r>
      <w:r w:rsidR="00797C0E">
        <w:t>ic cooperation programmes currently open to local authorities</w:t>
      </w:r>
      <w:r w:rsidR="00562887">
        <w:t xml:space="preserve"> of non-EU countries such as COSME (SMEs)</w:t>
      </w:r>
      <w:r w:rsidR="00DC42F3">
        <w:t>, EASI (Employment and Social In</w:t>
      </w:r>
      <w:r w:rsidR="00562887">
        <w:t>novation), Consumer and Citizenship programmes.</w:t>
      </w:r>
    </w:p>
    <w:p w14:paraId="40C5B84A" w14:textId="77777777" w:rsidR="00AE0529" w:rsidRDefault="00AE0529" w:rsidP="0039279F">
      <w:pPr>
        <w:pStyle w:val="ListNumber"/>
        <w:numPr>
          <w:ilvl w:val="0"/>
          <w:numId w:val="0"/>
        </w:numPr>
        <w:ind w:left="567"/>
      </w:pPr>
    </w:p>
    <w:p w14:paraId="7C3BBE4E" w14:textId="77777777" w:rsidR="00362F91" w:rsidRDefault="00562887" w:rsidP="0039279F">
      <w:pPr>
        <w:pStyle w:val="ListNumber"/>
      </w:pPr>
      <w:r>
        <w:t>However, ‘The White Paper on Exiting the EU’ opens the do</w:t>
      </w:r>
      <w:r w:rsidR="008533A6">
        <w:t xml:space="preserve">or. </w:t>
      </w:r>
      <w:r>
        <w:t xml:space="preserve"> </w:t>
      </w:r>
      <w:r w:rsidRPr="008A7A6B">
        <w:rPr>
          <w:i/>
        </w:rPr>
        <w:t>“Once we have left the EU…there may be European programmes in which we might want to participate. If so it is reasonable that we should make an appropriate contribution”</w:t>
      </w:r>
      <w:r w:rsidR="00AE0529" w:rsidRPr="008A7A6B">
        <w:rPr>
          <w:i/>
        </w:rPr>
        <w:t>.</w:t>
      </w:r>
      <w:r w:rsidR="00AE0529">
        <w:t xml:space="preserve"> This possibility has been </w:t>
      </w:r>
      <w:r w:rsidR="00C52631">
        <w:t>reinforced</w:t>
      </w:r>
      <w:r w:rsidR="00AE0529">
        <w:t xml:space="preserve"> by the UK formally </w:t>
      </w:r>
      <w:r w:rsidR="001F725D">
        <w:t xml:space="preserve">proposing </w:t>
      </w:r>
      <w:r w:rsidR="00C52631">
        <w:t xml:space="preserve">to opt </w:t>
      </w:r>
      <w:r w:rsidR="00AE0529">
        <w:t xml:space="preserve">into the </w:t>
      </w:r>
      <w:r w:rsidR="000F1C58">
        <w:t xml:space="preserve">Horizon EU research </w:t>
      </w:r>
      <w:r w:rsidR="000F1C58">
        <w:lastRenderedPageBreak/>
        <w:t>programme</w:t>
      </w:r>
      <w:r w:rsidR="001F725D">
        <w:t>.</w:t>
      </w:r>
      <w:r w:rsidR="00AE0529">
        <w:t xml:space="preserve"> The basic funding rules are common to all EU </w:t>
      </w:r>
      <w:r w:rsidR="008A7A6B">
        <w:t>programmes</w:t>
      </w:r>
      <w:r w:rsidR="00AE0529">
        <w:t>, making it possible for the UK to opt into other programmes as well. For instance, in the case of INTERREG this would amount to £175m per year</w:t>
      </w:r>
      <w:r w:rsidR="00915E06">
        <w:t xml:space="preserve"> (the </w:t>
      </w:r>
      <w:r w:rsidR="00F7596E">
        <w:t>average net contribution to the EU budget</w:t>
      </w:r>
      <w:r w:rsidR="00093F5F">
        <w:t xml:space="preserve"> is currently €7bn/year</w:t>
      </w:r>
      <w:r w:rsidR="00F7596E">
        <w:t>)</w:t>
      </w:r>
      <w:r w:rsidR="00AE0529">
        <w:t>.</w:t>
      </w:r>
      <w:r w:rsidR="008A7A6B">
        <w:t xml:space="preserve"> </w:t>
      </w:r>
      <w:r w:rsidR="00F27545">
        <w:t xml:space="preserve"> </w:t>
      </w:r>
      <w:r w:rsidR="008A7A6B">
        <w:t>At COSLA’s request, the European Commission and the Committee of the Regions have specifically backed this “subject to the UK Government asking for it” during the negotiations.</w:t>
      </w:r>
    </w:p>
    <w:p w14:paraId="1B00A4DC" w14:textId="77777777" w:rsidR="00562887" w:rsidRDefault="00562887" w:rsidP="0039279F">
      <w:pPr>
        <w:pStyle w:val="ColorfulList-Accent11"/>
      </w:pPr>
    </w:p>
    <w:p w14:paraId="02C13C68" w14:textId="77777777" w:rsidR="00F7596E" w:rsidRDefault="00F7596E" w:rsidP="0039279F">
      <w:pPr>
        <w:pStyle w:val="ListNumber"/>
      </w:pPr>
      <w:r>
        <w:t xml:space="preserve">It should be noted that exemption from European Court of Justice jurisdiction is an essential requirement for participation </w:t>
      </w:r>
      <w:r w:rsidR="00504357">
        <w:t xml:space="preserve">to </w:t>
      </w:r>
      <w:r>
        <w:t xml:space="preserve">be acceptable for the UK Government. In that regard we have received confirmation that participation of municipalities from Norway or Iceland in EU programmes is not subject to the ECJ jurisdiction, not even that of the EFTA Court. </w:t>
      </w:r>
      <w:r w:rsidR="00504357">
        <w:t xml:space="preserve"> </w:t>
      </w:r>
      <w:r>
        <w:t xml:space="preserve">Any dispute would be settled in the Joint Committee made up by these countries and the EU – presumably a similar structure that will govern the future UK-EU Free Trade Agreement as outlined in the UK Government “Enforcement and dispute resolution - a future partnership </w:t>
      </w:r>
      <w:r w:rsidR="006B280E">
        <w:t>paper” published in</w:t>
      </w:r>
      <w:r>
        <w:t xml:space="preserve"> August.</w:t>
      </w:r>
    </w:p>
    <w:p w14:paraId="4A3702E6" w14:textId="77777777" w:rsidR="00F7596E" w:rsidRDefault="00F7596E" w:rsidP="0039279F">
      <w:pPr>
        <w:pStyle w:val="ColorfulList-Accent11"/>
      </w:pPr>
    </w:p>
    <w:p w14:paraId="3B771656" w14:textId="77777777" w:rsidR="00F7596E" w:rsidRDefault="00F7596E" w:rsidP="0039279F">
      <w:pPr>
        <w:pStyle w:val="ListNumber"/>
      </w:pPr>
      <w:r>
        <w:t>On t</w:t>
      </w:r>
      <w:r w:rsidR="006B280E">
        <w:t>he specific case of INTERREG the</w:t>
      </w:r>
      <w:r>
        <w:t xml:space="preserve"> Member State as well as Norway and Iceland will jointly bear the financial consequences, whereby each Member S</w:t>
      </w:r>
      <w:r w:rsidR="00C01DF4">
        <w:t>t</w:t>
      </w:r>
      <w:r>
        <w:t>ate (</w:t>
      </w:r>
      <w:r w:rsidR="00C01DF4">
        <w:t xml:space="preserve">or </w:t>
      </w:r>
      <w:r>
        <w:t>Norway/Iceland) shall be responsible in proportion to the ERDF/Norwegian/Icelandic contribution of the respective national project partners involved.  There would be a National Contact Point that provides beneficiaries information about the programme and provides guidance on how the rules ar</w:t>
      </w:r>
      <w:r w:rsidR="00BA43BE">
        <w:t>e to be interpreted</w:t>
      </w:r>
      <w:r>
        <w:t xml:space="preserve"> as well as providing advice on what </w:t>
      </w:r>
      <w:r w:rsidR="00013853">
        <w:t>activities are eligible</w:t>
      </w:r>
      <w:r>
        <w:t xml:space="preserve">. </w:t>
      </w:r>
      <w:r w:rsidR="008A7A6B">
        <w:t>The co-</w:t>
      </w:r>
      <w:r>
        <w:t>financing rate would be 50</w:t>
      </w:r>
      <w:r w:rsidR="00013853">
        <w:t>% and it would be the Scottish G</w:t>
      </w:r>
      <w:r>
        <w:t xml:space="preserve">overnment </w:t>
      </w:r>
      <w:r w:rsidR="00013853">
        <w:t xml:space="preserve">solely responsible for </w:t>
      </w:r>
      <w:r w:rsidR="008A7A6B">
        <w:t>audit and control, not the EU.</w:t>
      </w:r>
    </w:p>
    <w:p w14:paraId="62A0B77C" w14:textId="77777777" w:rsidR="008A7A6B" w:rsidRDefault="008A7A6B" w:rsidP="0039279F">
      <w:pPr>
        <w:pStyle w:val="ColorfulList-Accent11"/>
      </w:pPr>
    </w:p>
    <w:p w14:paraId="4AABEC82" w14:textId="77777777" w:rsidR="008A7A6B" w:rsidRDefault="008A7A6B" w:rsidP="0039279F">
      <w:pPr>
        <w:pStyle w:val="ListNumber"/>
      </w:pPr>
      <w:r>
        <w:t xml:space="preserve">In view of the above scoping </w:t>
      </w:r>
      <w:r w:rsidR="00EF03CF">
        <w:t xml:space="preserve">Leaders will be </w:t>
      </w:r>
      <w:r>
        <w:t xml:space="preserve">requested to mandate COSLA, with the support of Councils and professional networks, to open formal negotiations with the UK Government on opting in </w:t>
      </w:r>
      <w:r w:rsidR="00905410">
        <w:t>to</w:t>
      </w:r>
      <w:r>
        <w:t xml:space="preserve"> some Europ</w:t>
      </w:r>
      <w:r w:rsidR="00905410">
        <w:t>ean Cooperation programmes post-</w:t>
      </w:r>
      <w:r>
        <w:t>Brexit.</w:t>
      </w:r>
    </w:p>
    <w:p w14:paraId="65794147" w14:textId="5B51733F" w:rsidR="008A7A6B" w:rsidRDefault="008A7A6B" w:rsidP="009553ED">
      <w:pPr>
        <w:pStyle w:val="ListNumber"/>
        <w:numPr>
          <w:ilvl w:val="0"/>
          <w:numId w:val="0"/>
        </w:numPr>
      </w:pPr>
    </w:p>
    <w:p w14:paraId="77CA1C21" w14:textId="77777777" w:rsidR="005F08A8" w:rsidRPr="001F725D" w:rsidRDefault="005F08A8" w:rsidP="0039279F">
      <w:pPr>
        <w:pStyle w:val="MediumGrid1-Accent21"/>
        <w:ind w:left="0"/>
        <w:rPr>
          <w:b/>
        </w:rPr>
      </w:pPr>
      <w:r w:rsidRPr="001F725D">
        <w:rPr>
          <w:b/>
        </w:rPr>
        <w:t>Next Steps</w:t>
      </w:r>
    </w:p>
    <w:p w14:paraId="1FA607F0" w14:textId="77777777" w:rsidR="008A7A6B" w:rsidRPr="001F725D" w:rsidRDefault="005F08A8" w:rsidP="0039279F">
      <w:pPr>
        <w:pStyle w:val="ListNumber"/>
      </w:pPr>
      <w:r w:rsidRPr="001F725D">
        <w:t xml:space="preserve">As set out above, </w:t>
      </w:r>
      <w:r w:rsidR="008A7A6B" w:rsidRPr="001F725D">
        <w:t xml:space="preserve">the proposed negotiation lines on EU funding closure, replacement of EU funds, including rural </w:t>
      </w:r>
      <w:r w:rsidR="00A318B1" w:rsidRPr="001F725D">
        <w:t>funding and</w:t>
      </w:r>
      <w:r w:rsidR="008A7A6B" w:rsidRPr="001F725D">
        <w:t xml:space="preserve"> opting into some</w:t>
      </w:r>
      <w:r w:rsidR="00E11C4B">
        <w:t xml:space="preserve"> EU cooperation programmes post-</w:t>
      </w:r>
      <w:r w:rsidR="008A7A6B" w:rsidRPr="001F725D">
        <w:t>Brexit will be progressed by COSLA at political and officer level in the coming months by way of formal consultations and bilateral meetings.  We will report as soon</w:t>
      </w:r>
      <w:r w:rsidR="00E11C4B">
        <w:t xml:space="preserve"> </w:t>
      </w:r>
      <w:proofErr w:type="gramStart"/>
      <w:r w:rsidR="00E11C4B">
        <w:t xml:space="preserve">as </w:t>
      </w:r>
      <w:r w:rsidR="008A7A6B" w:rsidRPr="001F725D">
        <w:t xml:space="preserve"> significant</w:t>
      </w:r>
      <w:proofErr w:type="gramEnd"/>
      <w:r w:rsidR="008A7A6B" w:rsidRPr="001F725D">
        <w:t xml:space="preserve"> progress has been made on those issues.</w:t>
      </w:r>
    </w:p>
    <w:p w14:paraId="3F8B5608" w14:textId="77777777" w:rsidR="00592E1F" w:rsidRDefault="00592E1F" w:rsidP="0039279F">
      <w:pPr>
        <w:pStyle w:val="ListNumber"/>
        <w:numPr>
          <w:ilvl w:val="0"/>
          <w:numId w:val="0"/>
        </w:numPr>
      </w:pPr>
    </w:p>
    <w:p w14:paraId="5F70548F" w14:textId="77777777" w:rsidR="00B53403" w:rsidRPr="0037479C" w:rsidRDefault="00B53403" w:rsidP="0039279F">
      <w:pPr>
        <w:spacing w:line="259" w:lineRule="auto"/>
        <w:rPr>
          <w:rFonts w:eastAsia="Calibri" w:cs="Arial"/>
          <w:b/>
          <w:szCs w:val="23"/>
        </w:rPr>
      </w:pPr>
      <w:r w:rsidRPr="0037479C">
        <w:rPr>
          <w:rFonts w:eastAsia="Calibri" w:cs="Arial"/>
          <w:b/>
          <w:szCs w:val="23"/>
        </w:rPr>
        <w:t>Summary and Recommendations</w:t>
      </w:r>
    </w:p>
    <w:p w14:paraId="7368E21D" w14:textId="77777777" w:rsidR="00CB567A" w:rsidRPr="00CB567A" w:rsidRDefault="00B97A8A" w:rsidP="0039279F">
      <w:pPr>
        <w:pStyle w:val="ListNumber"/>
        <w:rPr>
          <w:rFonts w:eastAsia="Calibri"/>
        </w:rPr>
      </w:pPr>
      <w:r>
        <w:rPr>
          <w:rFonts w:eastAsia="Calibri" w:cs="Arial"/>
          <w:szCs w:val="23"/>
        </w:rPr>
        <w:t>This paper invites the Board to agree key negotiating principles that should guide COSLA lobbying in the forthcoming discussions to replace EU funds with domestic funding for local sustainable development.  In so doing, it also considers outstanding issues for current EU programmes and the impact of the European Union (Withdrawal) Bill.  It also seeks views on wider post-Brexit issues, such as what might happen post-Common Agricultural Policy and possible avenues to opt into some EU cooperation programmes.</w:t>
      </w:r>
      <w:r w:rsidR="00CB567A" w:rsidRPr="00CB567A">
        <w:rPr>
          <w:rFonts w:eastAsia="Calibri"/>
        </w:rPr>
        <w:t xml:space="preserve"> </w:t>
      </w:r>
    </w:p>
    <w:p w14:paraId="19B76F85" w14:textId="77777777" w:rsidR="00CB567A" w:rsidRPr="00CB567A" w:rsidRDefault="00CB567A" w:rsidP="0039279F">
      <w:pPr>
        <w:pStyle w:val="ListNumber"/>
        <w:numPr>
          <w:ilvl w:val="0"/>
          <w:numId w:val="0"/>
        </w:numPr>
        <w:ind w:left="567"/>
        <w:rPr>
          <w:rFonts w:eastAsia="Calibri"/>
        </w:rPr>
      </w:pPr>
    </w:p>
    <w:p w14:paraId="2D3DF3E5" w14:textId="77777777" w:rsidR="00CB567A" w:rsidRPr="00CB567A" w:rsidRDefault="00CB567A" w:rsidP="0039279F">
      <w:pPr>
        <w:pStyle w:val="ListNumber"/>
        <w:numPr>
          <w:ilvl w:val="0"/>
          <w:numId w:val="0"/>
        </w:numPr>
        <w:ind w:left="567" w:hanging="567"/>
        <w:rPr>
          <w:rFonts w:eastAsia="Calibri"/>
        </w:rPr>
      </w:pPr>
      <w:r w:rsidRPr="00CB567A">
        <w:rPr>
          <w:rFonts w:eastAsia="Calibri"/>
        </w:rPr>
        <w:t>The Board is invited to:</w:t>
      </w:r>
    </w:p>
    <w:p w14:paraId="3CC262F8" w14:textId="77777777" w:rsidR="00832260" w:rsidRPr="009553ED" w:rsidRDefault="00832260" w:rsidP="009553ED">
      <w:pPr>
        <w:pStyle w:val="ListParagraph"/>
        <w:numPr>
          <w:ilvl w:val="0"/>
          <w:numId w:val="28"/>
        </w:numPr>
        <w:tabs>
          <w:tab w:val="clear" w:pos="641"/>
          <w:tab w:val="left" w:pos="1134"/>
        </w:tabs>
        <w:spacing w:before="60"/>
        <w:ind w:left="1134" w:hanging="425"/>
        <w:rPr>
          <w:rFonts w:eastAsia="Calibri" w:cs="Arial"/>
          <w:szCs w:val="23"/>
        </w:rPr>
      </w:pPr>
      <w:r w:rsidRPr="009553ED">
        <w:rPr>
          <w:rFonts w:eastAsia="Calibri" w:cs="Arial"/>
          <w:szCs w:val="23"/>
        </w:rPr>
        <w:t>Agree the key principles for Local Government lobbying on forthcoming consultations and for the closure of existing EU funding programmes and their eventual replacement by domestic funding arrangements;</w:t>
      </w:r>
    </w:p>
    <w:p w14:paraId="085BA894" w14:textId="77777777" w:rsidR="00832260" w:rsidRDefault="00832260" w:rsidP="009553ED">
      <w:pPr>
        <w:pStyle w:val="ListParagraph"/>
        <w:numPr>
          <w:ilvl w:val="0"/>
          <w:numId w:val="28"/>
        </w:numPr>
        <w:tabs>
          <w:tab w:val="clear" w:pos="641"/>
          <w:tab w:val="left" w:pos="1134"/>
        </w:tabs>
        <w:spacing w:before="60"/>
        <w:ind w:left="1134" w:hanging="425"/>
        <w:rPr>
          <w:rFonts w:eastAsia="Calibri" w:cs="Arial"/>
          <w:szCs w:val="23"/>
        </w:rPr>
      </w:pPr>
      <w:r w:rsidRPr="009553ED">
        <w:rPr>
          <w:rFonts w:eastAsia="Calibri" w:cs="Arial"/>
          <w:szCs w:val="23"/>
        </w:rPr>
        <w:t>Agree the key principles for discussions with Scottish, UK and EU institutions on the possible opt into some EU cooperation programmes open to local authorities;</w:t>
      </w:r>
    </w:p>
    <w:p w14:paraId="5F57D8C1" w14:textId="4709A00A" w:rsidR="00265F37" w:rsidRPr="009553ED" w:rsidRDefault="00265F37" w:rsidP="009553ED">
      <w:pPr>
        <w:pStyle w:val="ListParagraph"/>
        <w:numPr>
          <w:ilvl w:val="0"/>
          <w:numId w:val="28"/>
        </w:numPr>
        <w:tabs>
          <w:tab w:val="clear" w:pos="641"/>
          <w:tab w:val="left" w:pos="1134"/>
        </w:tabs>
        <w:spacing w:before="60"/>
        <w:ind w:left="1134" w:hanging="425"/>
        <w:rPr>
          <w:rFonts w:eastAsia="Calibri" w:cs="Arial"/>
          <w:szCs w:val="23"/>
        </w:rPr>
      </w:pPr>
      <w:r>
        <w:rPr>
          <w:rFonts w:eastAsia="Calibri" w:cs="Arial"/>
          <w:szCs w:val="23"/>
        </w:rPr>
        <w:t>Refer these decisions to Leaders for their endorsement;</w:t>
      </w:r>
    </w:p>
    <w:p w14:paraId="7F8DFCE1" w14:textId="77777777" w:rsidR="0021432F" w:rsidRDefault="00832260" w:rsidP="0021432F">
      <w:pPr>
        <w:pStyle w:val="ListParagraph"/>
        <w:numPr>
          <w:ilvl w:val="0"/>
          <w:numId w:val="28"/>
        </w:numPr>
        <w:tabs>
          <w:tab w:val="clear" w:pos="641"/>
          <w:tab w:val="left" w:pos="1134"/>
        </w:tabs>
        <w:spacing w:before="60"/>
        <w:ind w:left="1134" w:hanging="425"/>
        <w:rPr>
          <w:rFonts w:eastAsia="Calibri" w:cs="Arial"/>
          <w:szCs w:val="23"/>
        </w:rPr>
      </w:pPr>
      <w:r w:rsidRPr="009553ED">
        <w:rPr>
          <w:rFonts w:eastAsia="Calibri" w:cs="Arial"/>
          <w:szCs w:val="23"/>
        </w:rPr>
        <w:t>Note the potential impact of the European Union (Withdrawal) Bill on matters relevant to this Board; and</w:t>
      </w:r>
    </w:p>
    <w:p w14:paraId="34BCBD00" w14:textId="0C93075C" w:rsidR="004E5C8D" w:rsidRPr="0021432F" w:rsidRDefault="00832260" w:rsidP="0021432F">
      <w:pPr>
        <w:pStyle w:val="ListParagraph"/>
        <w:numPr>
          <w:ilvl w:val="0"/>
          <w:numId w:val="28"/>
        </w:numPr>
        <w:tabs>
          <w:tab w:val="clear" w:pos="641"/>
          <w:tab w:val="left" w:pos="1134"/>
        </w:tabs>
        <w:spacing w:before="60"/>
        <w:ind w:left="1134" w:hanging="425"/>
        <w:rPr>
          <w:rFonts w:eastAsia="Calibri" w:cs="Arial"/>
          <w:szCs w:val="23"/>
        </w:rPr>
      </w:pPr>
      <w:r w:rsidRPr="0021432F">
        <w:rPr>
          <w:rFonts w:eastAsia="Calibri" w:cs="Arial"/>
          <w:szCs w:val="23"/>
        </w:rPr>
        <w:lastRenderedPageBreak/>
        <w:t>Note the meeting with Department of Exiting the European Union Ministers on 13 September and further discussions with Scottish and UK civil servants.</w:t>
      </w:r>
    </w:p>
    <w:p w14:paraId="47AB8610" w14:textId="77777777" w:rsidR="007743E5" w:rsidRDefault="007743E5" w:rsidP="00592E1F">
      <w:pPr>
        <w:pStyle w:val="ListNumber"/>
        <w:numPr>
          <w:ilvl w:val="0"/>
          <w:numId w:val="0"/>
        </w:numPr>
        <w:ind w:left="567" w:hanging="567"/>
      </w:pPr>
    </w:p>
    <w:p w14:paraId="54CAE8A0" w14:textId="1A24757D" w:rsidR="00B054CF" w:rsidRDefault="00CB567A" w:rsidP="00592E1F">
      <w:pPr>
        <w:pStyle w:val="ListNumber"/>
        <w:numPr>
          <w:ilvl w:val="0"/>
          <w:numId w:val="0"/>
        </w:numPr>
        <w:ind w:left="567" w:hanging="567"/>
        <w:rPr>
          <w:b/>
        </w:rPr>
      </w:pPr>
      <w:r>
        <w:rPr>
          <w:b/>
        </w:rPr>
        <w:t>October</w:t>
      </w:r>
      <w:r w:rsidR="00B054CF" w:rsidRPr="00B054CF">
        <w:rPr>
          <w:b/>
        </w:rPr>
        <w:t xml:space="preserve"> 2017 </w:t>
      </w:r>
    </w:p>
    <w:p w14:paraId="66025A95" w14:textId="4281DD66" w:rsidR="009553ED" w:rsidRDefault="009553ED" w:rsidP="009553ED">
      <w:pPr>
        <w:pStyle w:val="ListNumber"/>
        <w:numPr>
          <w:ilvl w:val="0"/>
          <w:numId w:val="0"/>
        </w:numPr>
        <w:rPr>
          <w:b/>
        </w:rPr>
      </w:pPr>
    </w:p>
    <w:p w14:paraId="074B2D47" w14:textId="77777777" w:rsidR="009017DF" w:rsidRDefault="009017DF" w:rsidP="009553ED">
      <w:pPr>
        <w:pStyle w:val="ListNumber"/>
        <w:numPr>
          <w:ilvl w:val="0"/>
          <w:numId w:val="0"/>
        </w:numPr>
        <w:rPr>
          <w:i/>
        </w:rPr>
      </w:pPr>
    </w:p>
    <w:sectPr w:rsidR="009017DF" w:rsidSect="006D2695">
      <w:footerReference w:type="default" r:id="rId12"/>
      <w:footerReference w:type="first" r:id="rId13"/>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F1E43" w14:textId="77777777" w:rsidR="006E00BC" w:rsidRDefault="006E00BC">
      <w:r>
        <w:separator/>
      </w:r>
    </w:p>
  </w:endnote>
  <w:endnote w:type="continuationSeparator" w:id="0">
    <w:p w14:paraId="6A68DA96" w14:textId="77777777" w:rsidR="006E00BC" w:rsidRDefault="006E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WN)">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ABF8" w14:textId="77777777" w:rsidR="00DB4B23" w:rsidRDefault="00DB4B23">
    <w:pPr>
      <w:pStyle w:val="Footer"/>
      <w:rPr>
        <w:rFonts w:ascii="Univers (WN)" w:hAnsi="Univers (WN)"/>
        <w:sz w:val="16"/>
      </w:rPr>
    </w:pPr>
  </w:p>
  <w:p w14:paraId="1D012555" w14:textId="334C48E9" w:rsidR="00DB4B23" w:rsidRPr="006D2695" w:rsidRDefault="006D2695" w:rsidP="006D2695">
    <w:pPr>
      <w:pStyle w:val="Footer"/>
      <w:jc w:val="center"/>
      <w:rPr>
        <w:rFonts w:cs="Arial"/>
        <w:sz w:val="16"/>
        <w:szCs w:val="16"/>
      </w:rPr>
    </w:pPr>
    <w:r>
      <w:rPr>
        <w:rFonts w:cs="Arial"/>
        <w:sz w:val="16"/>
        <w:szCs w:val="16"/>
      </w:rPr>
      <w:t xml:space="preserve">Page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265F37">
      <w:rPr>
        <w:rFonts w:cs="Arial"/>
        <w:b/>
        <w:bCs/>
        <w:noProof/>
        <w:sz w:val="16"/>
        <w:szCs w:val="16"/>
      </w:rPr>
      <w:t>6</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bCs/>
        <w:sz w:val="16"/>
        <w:szCs w:val="16"/>
      </w:rPr>
      <w:instrText xml:space="preserve"> NUMPAGES  </w:instrText>
    </w:r>
    <w:r>
      <w:rPr>
        <w:rFonts w:cs="Arial"/>
        <w:b/>
        <w:bCs/>
        <w:sz w:val="16"/>
        <w:szCs w:val="16"/>
      </w:rPr>
      <w:fldChar w:fldCharType="separate"/>
    </w:r>
    <w:r w:rsidR="00265F37">
      <w:rPr>
        <w:rFonts w:cs="Arial"/>
        <w:b/>
        <w:bCs/>
        <w:noProof/>
        <w:sz w:val="16"/>
        <w:szCs w:val="16"/>
      </w:rPr>
      <w:t>7</w:t>
    </w:r>
    <w:r>
      <w:rPr>
        <w:rFonts w:cs="Arial"/>
        <w:b/>
        <w:bCs/>
        <w:sz w:val="16"/>
        <w:szCs w:val="16"/>
      </w:rPr>
      <w:fldChar w:fldCharType="end"/>
    </w:r>
  </w:p>
  <w:p w14:paraId="5001F85B" w14:textId="77777777" w:rsidR="00DB4B23" w:rsidRDefault="00DB4B23">
    <w:pPr>
      <w:pStyle w:val="Footer"/>
      <w:rPr>
        <w:rFonts w:ascii="Univers (WN)" w:hAnsi="Univers (WN)"/>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A8C2" w14:textId="77777777" w:rsidR="00DB4B23" w:rsidRDefault="008D4A2B">
    <w:pPr>
      <w:pStyle w:val="Footer"/>
      <w:spacing w:before="120"/>
      <w:rPr>
        <w:sz w:val="16"/>
      </w:rPr>
    </w:pPr>
    <w:r>
      <w:rPr>
        <w:sz w:val="16"/>
      </w:rPr>
      <w:fldChar w:fldCharType="begin"/>
    </w:r>
    <w:r w:rsidR="00DB4B23">
      <w:rPr>
        <w:sz w:val="16"/>
      </w:rPr>
      <w:instrText xml:space="preserve">if </w:instrText>
    </w:r>
    <w:r>
      <w:rPr>
        <w:sz w:val="16"/>
      </w:rPr>
      <w:fldChar w:fldCharType="begin"/>
    </w:r>
    <w:r w:rsidR="00DB4B23">
      <w:rPr>
        <w:sz w:val="16"/>
      </w:rPr>
      <w:instrText xml:space="preserve">page </w:instrText>
    </w:r>
    <w:r>
      <w:rPr>
        <w:sz w:val="16"/>
      </w:rPr>
      <w:fldChar w:fldCharType="separate"/>
    </w:r>
    <w:r w:rsidR="006D2695">
      <w:rPr>
        <w:noProof/>
        <w:sz w:val="16"/>
      </w:rPr>
      <w:instrText>1</w:instrText>
    </w:r>
    <w:r>
      <w:rPr>
        <w:sz w:val="16"/>
      </w:rPr>
      <w:fldChar w:fldCharType="end"/>
    </w:r>
    <w:r w:rsidR="00DB4B23">
      <w:rPr>
        <w:sz w:val="16"/>
      </w:rPr>
      <w:instrText>="1"</w:instrText>
    </w:r>
    <w:r>
      <w:rPr>
        <w:sz w:val="16"/>
      </w:rPr>
      <w:fldChar w:fldCharType="begin"/>
    </w:r>
    <w:r w:rsidR="00DB4B23">
      <w:rPr>
        <w:sz w:val="16"/>
      </w:rPr>
      <w:instrText xml:space="preserve">filename </w:instrText>
    </w:r>
    <w:r>
      <w:rPr>
        <w:sz w:val="16"/>
      </w:rPr>
      <w:fldChar w:fldCharType="separate"/>
    </w:r>
    <w:r w:rsidR="00FE0807">
      <w:rPr>
        <w:noProof/>
        <w:sz w:val="16"/>
      </w:rPr>
      <w:instrText>17-06-30 Item 01 Enterprise and Skills Review.doc</w:instrText>
    </w:r>
    <w:r>
      <w:rPr>
        <w:sz w:val="16"/>
      </w:rPr>
      <w:fldChar w:fldCharType="end"/>
    </w:r>
    <w:r>
      <w:rPr>
        <w:sz w:val="16"/>
      </w:rPr>
      <w:fldChar w:fldCharType="begin"/>
    </w:r>
    <w:r w:rsidR="00DB4B23">
      <w:rPr>
        <w:sz w:val="16"/>
      </w:rPr>
      <w:instrText xml:space="preserve">author </w:instrText>
    </w:r>
    <w:r>
      <w:rPr>
        <w:sz w:val="16"/>
      </w:rPr>
      <w:fldChar w:fldCharType="separate"/>
    </w:r>
    <w:r w:rsidR="00DB4B23">
      <w:rPr>
        <w:sz w:val="16"/>
      </w:rPr>
      <w:instrText>cosla</w:instrText>
    </w:r>
    <w:r>
      <w:rPr>
        <w:sz w:val="16"/>
      </w:rPr>
      <w:fldChar w:fldCharType="end"/>
    </w:r>
    <w:r w:rsidR="00DB4B23">
      <w:rPr>
        <w:sz w:val="16"/>
      </w:rPr>
      <w:instrText xml:space="preserve"> " "</w:instrText>
    </w:r>
    <w:r>
      <w:rPr>
        <w:sz w:val="16"/>
      </w:rPr>
      <w:fldChar w:fldCharType="separate"/>
    </w:r>
    <w:r w:rsidR="00FE0807">
      <w:rPr>
        <w:noProof/>
        <w:sz w:val="16"/>
      </w:rPr>
      <w:t>17-06-30 Item 01 Enterprise and Skills Review.doc</w:t>
    </w:r>
    <w:r>
      <w:rPr>
        <w:sz w:val="16"/>
      </w:rPr>
      <w:fldChar w:fldCharType="end"/>
    </w:r>
    <w:r w:rsidR="00DB4B23">
      <w:rPr>
        <w:sz w:val="16"/>
      </w:rPr>
      <w:t xml:space="preserve">  </w:t>
    </w:r>
    <w:r>
      <w:rPr>
        <w:sz w:val="16"/>
      </w:rPr>
      <w:fldChar w:fldCharType="begin"/>
    </w:r>
    <w:r w:rsidR="00DB4B23">
      <w:rPr>
        <w:sz w:val="16"/>
      </w:rPr>
      <w:instrText xml:space="preserve">if </w:instrText>
    </w:r>
    <w:r>
      <w:rPr>
        <w:sz w:val="16"/>
      </w:rPr>
      <w:fldChar w:fldCharType="begin"/>
    </w:r>
    <w:r w:rsidR="00DB4B23">
      <w:rPr>
        <w:sz w:val="16"/>
      </w:rPr>
      <w:instrText xml:space="preserve">page </w:instrText>
    </w:r>
    <w:r>
      <w:rPr>
        <w:sz w:val="16"/>
      </w:rPr>
      <w:fldChar w:fldCharType="separate"/>
    </w:r>
    <w:r w:rsidR="006D2695">
      <w:rPr>
        <w:noProof/>
        <w:sz w:val="16"/>
      </w:rPr>
      <w:instrText>1</w:instrText>
    </w:r>
    <w:r>
      <w:rPr>
        <w:sz w:val="16"/>
      </w:rPr>
      <w:fldChar w:fldCharType="end"/>
    </w:r>
    <w:r w:rsidR="00DB4B23">
      <w:rPr>
        <w:sz w:val="16"/>
      </w:rPr>
      <w:instrText xml:space="preserve">="1" </w:instrText>
    </w:r>
    <w:r>
      <w:rPr>
        <w:sz w:val="16"/>
      </w:rPr>
      <w:fldChar w:fldCharType="begin"/>
    </w:r>
    <w:r w:rsidR="00DB4B23">
      <w:rPr>
        <w:sz w:val="16"/>
      </w:rPr>
      <w:instrText xml:space="preserve">revnum </w:instrText>
    </w:r>
    <w:r>
      <w:rPr>
        <w:sz w:val="16"/>
      </w:rPr>
      <w:fldChar w:fldCharType="separate"/>
    </w:r>
    <w:r w:rsidR="00FE0807">
      <w:rPr>
        <w:noProof/>
        <w:sz w:val="16"/>
      </w:rPr>
      <w:instrText>37</w:instrText>
    </w:r>
    <w:r>
      <w:rPr>
        <w:sz w:val="16"/>
      </w:rPr>
      <w:fldChar w:fldCharType="end"/>
    </w:r>
    <w:r w:rsidR="00DB4B23">
      <w:rPr>
        <w:sz w:val="16"/>
      </w:rPr>
      <w:instrText>" "</w:instrText>
    </w:r>
    <w:r>
      <w:rPr>
        <w:sz w:val="16"/>
      </w:rPr>
      <w:fldChar w:fldCharType="separate"/>
    </w:r>
    <w:r w:rsidR="00FE0807">
      <w:rPr>
        <w:noProof/>
        <w:sz w:val="16"/>
      </w:rPr>
      <w:t>37</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A687" w14:textId="77777777" w:rsidR="006E00BC" w:rsidRDefault="006E00BC">
      <w:r>
        <w:separator/>
      </w:r>
    </w:p>
  </w:footnote>
  <w:footnote w:type="continuationSeparator" w:id="0">
    <w:p w14:paraId="3545698D" w14:textId="77777777" w:rsidR="006E00BC" w:rsidRDefault="006E00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326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2">
    <w:nsid w:val="FFFFFF88"/>
    <w:multiLevelType w:val="singleLevel"/>
    <w:tmpl w:val="49B651E8"/>
    <w:lvl w:ilvl="0">
      <w:start w:val="1"/>
      <w:numFmt w:val="decimal"/>
      <w:pStyle w:val="ListNumber"/>
      <w:lvlText w:val="%1."/>
      <w:lvlJc w:val="left"/>
      <w:pPr>
        <w:tabs>
          <w:tab w:val="num" w:pos="360"/>
        </w:tabs>
        <w:ind w:left="360" w:hanging="360"/>
      </w:pPr>
      <w:rPr>
        <w:b w:val="0"/>
      </w:rPr>
    </w:lvl>
  </w:abstractNum>
  <w:abstractNum w:abstractNumId="3">
    <w:nsid w:val="0E5C0A2A"/>
    <w:multiLevelType w:val="hybridMultilevel"/>
    <w:tmpl w:val="4EE8A192"/>
    <w:lvl w:ilvl="0" w:tplc="88EA02C8">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74448CD"/>
    <w:multiLevelType w:val="hybridMultilevel"/>
    <w:tmpl w:val="5F664488"/>
    <w:lvl w:ilvl="0" w:tplc="936C3008">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87F028F"/>
    <w:multiLevelType w:val="multilevel"/>
    <w:tmpl w:val="B6CE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640E1"/>
    <w:multiLevelType w:val="hybridMultilevel"/>
    <w:tmpl w:val="8D602D3A"/>
    <w:lvl w:ilvl="0" w:tplc="31FE25C4">
      <w:start w:val="1"/>
      <w:numFmt w:val="lowerRoman"/>
      <w:lvlRestart w:val="0"/>
      <w:lvlText w:val="%1."/>
      <w:lvlJc w:val="right"/>
      <w:pPr>
        <w:tabs>
          <w:tab w:val="num" w:pos="1775"/>
        </w:tabs>
        <w:ind w:left="1775" w:hanging="358"/>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2722DAD"/>
    <w:multiLevelType w:val="hybridMultilevel"/>
    <w:tmpl w:val="F8240D8A"/>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1435D2"/>
    <w:multiLevelType w:val="hybridMultilevel"/>
    <w:tmpl w:val="E558E9EC"/>
    <w:lvl w:ilvl="0" w:tplc="7390CE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C28A7"/>
    <w:multiLevelType w:val="hybridMultilevel"/>
    <w:tmpl w:val="7B84DA6E"/>
    <w:lvl w:ilvl="0" w:tplc="05D2883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643EA"/>
    <w:multiLevelType w:val="hybridMultilevel"/>
    <w:tmpl w:val="7854A846"/>
    <w:lvl w:ilvl="0" w:tplc="87229110">
      <w:start w:val="1"/>
      <w:numFmt w:val="lowerRoman"/>
      <w:lvlRestart w:val="0"/>
      <w:lvlText w:val="%1."/>
      <w:lvlJc w:val="right"/>
      <w:pPr>
        <w:tabs>
          <w:tab w:val="num" w:pos="1208"/>
        </w:tabs>
        <w:ind w:left="1208" w:hanging="358"/>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409E2C4E"/>
    <w:multiLevelType w:val="hybridMultilevel"/>
    <w:tmpl w:val="AA46E564"/>
    <w:lvl w:ilvl="0" w:tplc="DDC45208">
      <w:start w:val="1"/>
      <w:numFmt w:val="lowerRoman"/>
      <w:lvlRestart w:val="0"/>
      <w:lvlText w:val="%1."/>
      <w:lvlJc w:val="right"/>
      <w:pPr>
        <w:tabs>
          <w:tab w:val="num" w:pos="1282"/>
        </w:tabs>
        <w:ind w:left="1282" w:hanging="358"/>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4">
    <w:nsid w:val="430B5125"/>
    <w:multiLevelType w:val="hybridMultilevel"/>
    <w:tmpl w:val="A1BC3402"/>
    <w:lvl w:ilvl="0" w:tplc="07B2892A">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E4148C"/>
    <w:multiLevelType w:val="hybridMultilevel"/>
    <w:tmpl w:val="F8240D8A"/>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0A2FCB"/>
    <w:multiLevelType w:val="hybridMultilevel"/>
    <w:tmpl w:val="7DFCAC48"/>
    <w:lvl w:ilvl="0" w:tplc="79C60810">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B237B24"/>
    <w:multiLevelType w:val="multilevel"/>
    <w:tmpl w:val="EBB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F6750B"/>
    <w:multiLevelType w:val="hybridMultilevel"/>
    <w:tmpl w:val="D9067E22"/>
    <w:lvl w:ilvl="0" w:tplc="BE1A8FC4">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EB7E43"/>
    <w:multiLevelType w:val="hybridMultilevel"/>
    <w:tmpl w:val="3F506260"/>
    <w:lvl w:ilvl="0" w:tplc="21CE3A32">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704B501C"/>
    <w:multiLevelType w:val="hybridMultilevel"/>
    <w:tmpl w:val="203C0D7E"/>
    <w:lvl w:ilvl="0" w:tplc="E0E44C4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B45102"/>
    <w:multiLevelType w:val="hybridMultilevel"/>
    <w:tmpl w:val="F8240D8A"/>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192D09"/>
    <w:multiLevelType w:val="hybridMultilevel"/>
    <w:tmpl w:val="8D602D3A"/>
    <w:lvl w:ilvl="0" w:tplc="31FE25C4">
      <w:start w:val="1"/>
      <w:numFmt w:val="lowerRoman"/>
      <w:lvlRestart w:val="0"/>
      <w:lvlText w:val="%1."/>
      <w:lvlJc w:val="right"/>
      <w:pPr>
        <w:tabs>
          <w:tab w:val="num" w:pos="1775"/>
        </w:tabs>
        <w:ind w:left="1775" w:hanging="358"/>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F5816D0"/>
    <w:multiLevelType w:val="hybridMultilevel"/>
    <w:tmpl w:val="0F78CBD6"/>
    <w:lvl w:ilvl="0" w:tplc="46D834C0">
      <w:start w:val="1"/>
      <w:numFmt w:val="lowerRoman"/>
      <w:lvlRestart w:val="0"/>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2"/>
  </w:num>
  <w:num w:numId="3">
    <w:abstractNumId w:val="1"/>
  </w:num>
  <w:num w:numId="4">
    <w:abstractNumId w:val="1"/>
  </w:num>
  <w:num w:numId="5">
    <w:abstractNumId w:val="23"/>
  </w:num>
  <w:num w:numId="6">
    <w:abstractNumId w:val="17"/>
  </w:num>
  <w:num w:numId="7">
    <w:abstractNumId w:val="10"/>
  </w:num>
  <w:num w:numId="8">
    <w:abstractNumId w:val="16"/>
  </w:num>
  <w:num w:numId="9">
    <w:abstractNumId w:val="8"/>
  </w:num>
  <w:num w:numId="10">
    <w:abstractNumId w:val="12"/>
  </w:num>
  <w:num w:numId="11">
    <w:abstractNumId w:val="22"/>
  </w:num>
  <w:num w:numId="12">
    <w:abstractNumId w:val="0"/>
  </w:num>
  <w:num w:numId="13">
    <w:abstractNumId w:val="26"/>
  </w:num>
  <w:num w:numId="14">
    <w:abstractNumId w:val="5"/>
  </w:num>
  <w:num w:numId="15">
    <w:abstractNumId w:val="19"/>
  </w:num>
  <w:num w:numId="16">
    <w:abstractNumId w:val="21"/>
  </w:num>
  <w:num w:numId="17">
    <w:abstractNumId w:val="3"/>
  </w:num>
  <w:num w:numId="18">
    <w:abstractNumId w:val="18"/>
  </w:num>
  <w:num w:numId="19">
    <w:abstractNumId w:val="4"/>
  </w:num>
  <w:num w:numId="20">
    <w:abstractNumId w:val="11"/>
  </w:num>
  <w:num w:numId="21">
    <w:abstractNumId w:val="6"/>
  </w:num>
  <w:num w:numId="22">
    <w:abstractNumId w:val="25"/>
  </w:num>
  <w:num w:numId="23">
    <w:abstractNumId w:val="24"/>
  </w:num>
  <w:num w:numId="24">
    <w:abstractNumId w:val="14"/>
  </w:num>
  <w:num w:numId="25">
    <w:abstractNumId w:val="7"/>
  </w:num>
  <w:num w:numId="26">
    <w:abstractNumId w:val="9"/>
  </w:num>
  <w:num w:numId="27">
    <w:abstractNumId w:val="15"/>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EE"/>
    <w:rsid w:val="00006921"/>
    <w:rsid w:val="000077F0"/>
    <w:rsid w:val="00013853"/>
    <w:rsid w:val="0002751F"/>
    <w:rsid w:val="000279C9"/>
    <w:rsid w:val="00035D3D"/>
    <w:rsid w:val="000519B7"/>
    <w:rsid w:val="00051D8E"/>
    <w:rsid w:val="00057F48"/>
    <w:rsid w:val="00071298"/>
    <w:rsid w:val="00082DAE"/>
    <w:rsid w:val="00086DBA"/>
    <w:rsid w:val="0009082E"/>
    <w:rsid w:val="00093ADF"/>
    <w:rsid w:val="00093F5F"/>
    <w:rsid w:val="000B2347"/>
    <w:rsid w:val="000C59ED"/>
    <w:rsid w:val="000D3C5F"/>
    <w:rsid w:val="000D4611"/>
    <w:rsid w:val="000D6553"/>
    <w:rsid w:val="000F0B19"/>
    <w:rsid w:val="000F1C58"/>
    <w:rsid w:val="000F2F92"/>
    <w:rsid w:val="000F4A6D"/>
    <w:rsid w:val="00102DA7"/>
    <w:rsid w:val="00102E0C"/>
    <w:rsid w:val="0011311B"/>
    <w:rsid w:val="00113D91"/>
    <w:rsid w:val="001144F0"/>
    <w:rsid w:val="001164ED"/>
    <w:rsid w:val="0013009D"/>
    <w:rsid w:val="001332B6"/>
    <w:rsid w:val="001414BF"/>
    <w:rsid w:val="0015025F"/>
    <w:rsid w:val="001525C1"/>
    <w:rsid w:val="00154943"/>
    <w:rsid w:val="00173FDF"/>
    <w:rsid w:val="00180689"/>
    <w:rsid w:val="00182942"/>
    <w:rsid w:val="001843F5"/>
    <w:rsid w:val="001855B2"/>
    <w:rsid w:val="0019314A"/>
    <w:rsid w:val="0019509A"/>
    <w:rsid w:val="0019555E"/>
    <w:rsid w:val="001A348F"/>
    <w:rsid w:val="001A34C7"/>
    <w:rsid w:val="001A4B6B"/>
    <w:rsid w:val="001A798F"/>
    <w:rsid w:val="001B076F"/>
    <w:rsid w:val="001B3F26"/>
    <w:rsid w:val="001D500C"/>
    <w:rsid w:val="001D6604"/>
    <w:rsid w:val="001E6398"/>
    <w:rsid w:val="001F0A6D"/>
    <w:rsid w:val="001F314C"/>
    <w:rsid w:val="001F34FC"/>
    <w:rsid w:val="001F725D"/>
    <w:rsid w:val="002052C2"/>
    <w:rsid w:val="0021432F"/>
    <w:rsid w:val="002176D1"/>
    <w:rsid w:val="00220137"/>
    <w:rsid w:val="00220DB7"/>
    <w:rsid w:val="002226B9"/>
    <w:rsid w:val="00223FD1"/>
    <w:rsid w:val="00224255"/>
    <w:rsid w:val="002242DB"/>
    <w:rsid w:val="002269A2"/>
    <w:rsid w:val="00233473"/>
    <w:rsid w:val="00236055"/>
    <w:rsid w:val="0023631A"/>
    <w:rsid w:val="00236B61"/>
    <w:rsid w:val="002409E5"/>
    <w:rsid w:val="002431A1"/>
    <w:rsid w:val="002525C7"/>
    <w:rsid w:val="0026197E"/>
    <w:rsid w:val="002619B0"/>
    <w:rsid w:val="0026371F"/>
    <w:rsid w:val="00265F37"/>
    <w:rsid w:val="00275C45"/>
    <w:rsid w:val="00280497"/>
    <w:rsid w:val="00284B77"/>
    <w:rsid w:val="00294C5B"/>
    <w:rsid w:val="002A6564"/>
    <w:rsid w:val="002B2964"/>
    <w:rsid w:val="002B6525"/>
    <w:rsid w:val="002C0F12"/>
    <w:rsid w:val="002C2F78"/>
    <w:rsid w:val="002C7B72"/>
    <w:rsid w:val="002D0CED"/>
    <w:rsid w:val="002D6AE9"/>
    <w:rsid w:val="002E6A60"/>
    <w:rsid w:val="002F3CEE"/>
    <w:rsid w:val="003001BA"/>
    <w:rsid w:val="00300F09"/>
    <w:rsid w:val="00305A74"/>
    <w:rsid w:val="00312591"/>
    <w:rsid w:val="00312C37"/>
    <w:rsid w:val="00316DF9"/>
    <w:rsid w:val="003206B4"/>
    <w:rsid w:val="00335EA0"/>
    <w:rsid w:val="0034539C"/>
    <w:rsid w:val="003504B9"/>
    <w:rsid w:val="00354868"/>
    <w:rsid w:val="00356A55"/>
    <w:rsid w:val="0035769B"/>
    <w:rsid w:val="003577AA"/>
    <w:rsid w:val="00362F91"/>
    <w:rsid w:val="003707A0"/>
    <w:rsid w:val="0037324B"/>
    <w:rsid w:val="0037479C"/>
    <w:rsid w:val="003747CC"/>
    <w:rsid w:val="00381119"/>
    <w:rsid w:val="00382B9F"/>
    <w:rsid w:val="0039279F"/>
    <w:rsid w:val="00394638"/>
    <w:rsid w:val="003A2702"/>
    <w:rsid w:val="003A4E0B"/>
    <w:rsid w:val="003B0B9B"/>
    <w:rsid w:val="003B2E84"/>
    <w:rsid w:val="003D139C"/>
    <w:rsid w:val="003D146A"/>
    <w:rsid w:val="003D1C05"/>
    <w:rsid w:val="003E44FE"/>
    <w:rsid w:val="003E6385"/>
    <w:rsid w:val="003E6897"/>
    <w:rsid w:val="003F1F87"/>
    <w:rsid w:val="003F202F"/>
    <w:rsid w:val="003F6787"/>
    <w:rsid w:val="003F7FC6"/>
    <w:rsid w:val="004029A6"/>
    <w:rsid w:val="004039BA"/>
    <w:rsid w:val="004044CA"/>
    <w:rsid w:val="0040472E"/>
    <w:rsid w:val="004106C4"/>
    <w:rsid w:val="004254A3"/>
    <w:rsid w:val="00430011"/>
    <w:rsid w:val="004362EE"/>
    <w:rsid w:val="00442DCB"/>
    <w:rsid w:val="0044568D"/>
    <w:rsid w:val="00447647"/>
    <w:rsid w:val="00453BB4"/>
    <w:rsid w:val="00466B7C"/>
    <w:rsid w:val="00467D06"/>
    <w:rsid w:val="00473938"/>
    <w:rsid w:val="00477459"/>
    <w:rsid w:val="00480183"/>
    <w:rsid w:val="0048106A"/>
    <w:rsid w:val="004857CE"/>
    <w:rsid w:val="00491E9B"/>
    <w:rsid w:val="004939A6"/>
    <w:rsid w:val="00494A0E"/>
    <w:rsid w:val="00495C81"/>
    <w:rsid w:val="004A17FB"/>
    <w:rsid w:val="004A208B"/>
    <w:rsid w:val="004A7044"/>
    <w:rsid w:val="004B6B05"/>
    <w:rsid w:val="004B7FF9"/>
    <w:rsid w:val="004C2D67"/>
    <w:rsid w:val="004C3991"/>
    <w:rsid w:val="004C5A19"/>
    <w:rsid w:val="004D1D9C"/>
    <w:rsid w:val="004E3772"/>
    <w:rsid w:val="004E5C8D"/>
    <w:rsid w:val="00502714"/>
    <w:rsid w:val="00504357"/>
    <w:rsid w:val="00522413"/>
    <w:rsid w:val="00522522"/>
    <w:rsid w:val="005258F1"/>
    <w:rsid w:val="005309DD"/>
    <w:rsid w:val="0053298A"/>
    <w:rsid w:val="00532AB1"/>
    <w:rsid w:val="00541011"/>
    <w:rsid w:val="00542272"/>
    <w:rsid w:val="005506AE"/>
    <w:rsid w:val="00556B26"/>
    <w:rsid w:val="00562887"/>
    <w:rsid w:val="005819BB"/>
    <w:rsid w:val="00586FBD"/>
    <w:rsid w:val="00591FDD"/>
    <w:rsid w:val="00592E1F"/>
    <w:rsid w:val="00596637"/>
    <w:rsid w:val="005969D9"/>
    <w:rsid w:val="005A2770"/>
    <w:rsid w:val="005A57A1"/>
    <w:rsid w:val="005B1F07"/>
    <w:rsid w:val="005B3D5A"/>
    <w:rsid w:val="005B568B"/>
    <w:rsid w:val="005B72ED"/>
    <w:rsid w:val="005B7F0F"/>
    <w:rsid w:val="005C6C0E"/>
    <w:rsid w:val="005D3639"/>
    <w:rsid w:val="005D3C71"/>
    <w:rsid w:val="005D7A6E"/>
    <w:rsid w:val="005E0955"/>
    <w:rsid w:val="005E5ACA"/>
    <w:rsid w:val="005E7BD4"/>
    <w:rsid w:val="005F08A8"/>
    <w:rsid w:val="005F4F43"/>
    <w:rsid w:val="00603DCC"/>
    <w:rsid w:val="00610393"/>
    <w:rsid w:val="006171B3"/>
    <w:rsid w:val="00621AAD"/>
    <w:rsid w:val="00634887"/>
    <w:rsid w:val="00643E35"/>
    <w:rsid w:val="00651AED"/>
    <w:rsid w:val="006761CB"/>
    <w:rsid w:val="00680ED2"/>
    <w:rsid w:val="0068514F"/>
    <w:rsid w:val="00685E40"/>
    <w:rsid w:val="006A42C2"/>
    <w:rsid w:val="006B280E"/>
    <w:rsid w:val="006C302A"/>
    <w:rsid w:val="006C453A"/>
    <w:rsid w:val="006C5E4E"/>
    <w:rsid w:val="006D2695"/>
    <w:rsid w:val="006D27A0"/>
    <w:rsid w:val="006D29DF"/>
    <w:rsid w:val="006D2FA5"/>
    <w:rsid w:val="006D4AEB"/>
    <w:rsid w:val="006E00BC"/>
    <w:rsid w:val="006E55B0"/>
    <w:rsid w:val="006E6F5A"/>
    <w:rsid w:val="00702107"/>
    <w:rsid w:val="00707369"/>
    <w:rsid w:val="007113DB"/>
    <w:rsid w:val="007131AE"/>
    <w:rsid w:val="00713A75"/>
    <w:rsid w:val="00714EFE"/>
    <w:rsid w:val="007171D8"/>
    <w:rsid w:val="00721089"/>
    <w:rsid w:val="00721461"/>
    <w:rsid w:val="007241E9"/>
    <w:rsid w:val="007273F8"/>
    <w:rsid w:val="007327B9"/>
    <w:rsid w:val="007352B9"/>
    <w:rsid w:val="00742B43"/>
    <w:rsid w:val="00743512"/>
    <w:rsid w:val="00747F11"/>
    <w:rsid w:val="00762C11"/>
    <w:rsid w:val="0076492E"/>
    <w:rsid w:val="00770D29"/>
    <w:rsid w:val="007743E5"/>
    <w:rsid w:val="00775666"/>
    <w:rsid w:val="00776B89"/>
    <w:rsid w:val="0077770C"/>
    <w:rsid w:val="00790029"/>
    <w:rsid w:val="00791090"/>
    <w:rsid w:val="00797C0E"/>
    <w:rsid w:val="007C2D10"/>
    <w:rsid w:val="007C39EA"/>
    <w:rsid w:val="007C494D"/>
    <w:rsid w:val="007C6071"/>
    <w:rsid w:val="007D108D"/>
    <w:rsid w:val="007D1DD7"/>
    <w:rsid w:val="007D1F10"/>
    <w:rsid w:val="007D21CA"/>
    <w:rsid w:val="007D76B3"/>
    <w:rsid w:val="007D7D04"/>
    <w:rsid w:val="007E3774"/>
    <w:rsid w:val="007E401E"/>
    <w:rsid w:val="007F1302"/>
    <w:rsid w:val="007F74F0"/>
    <w:rsid w:val="00800ECD"/>
    <w:rsid w:val="008023DC"/>
    <w:rsid w:val="008059B7"/>
    <w:rsid w:val="00811412"/>
    <w:rsid w:val="00811E3A"/>
    <w:rsid w:val="00826B7E"/>
    <w:rsid w:val="00827CE4"/>
    <w:rsid w:val="00832260"/>
    <w:rsid w:val="008324E3"/>
    <w:rsid w:val="00832AA4"/>
    <w:rsid w:val="00835143"/>
    <w:rsid w:val="00836EA6"/>
    <w:rsid w:val="00842467"/>
    <w:rsid w:val="00845FD9"/>
    <w:rsid w:val="00851848"/>
    <w:rsid w:val="008533A6"/>
    <w:rsid w:val="00853590"/>
    <w:rsid w:val="00853ADB"/>
    <w:rsid w:val="00864DD9"/>
    <w:rsid w:val="008709B8"/>
    <w:rsid w:val="00872757"/>
    <w:rsid w:val="0087390A"/>
    <w:rsid w:val="00890AD2"/>
    <w:rsid w:val="00890C14"/>
    <w:rsid w:val="0089399C"/>
    <w:rsid w:val="00894425"/>
    <w:rsid w:val="008A1AF9"/>
    <w:rsid w:val="008A1CDD"/>
    <w:rsid w:val="008A6937"/>
    <w:rsid w:val="008A7A6B"/>
    <w:rsid w:val="008B1760"/>
    <w:rsid w:val="008B5014"/>
    <w:rsid w:val="008B6FF4"/>
    <w:rsid w:val="008D4A2B"/>
    <w:rsid w:val="008D638D"/>
    <w:rsid w:val="008E3FC6"/>
    <w:rsid w:val="008E49C7"/>
    <w:rsid w:val="008E5020"/>
    <w:rsid w:val="008F469A"/>
    <w:rsid w:val="009017DF"/>
    <w:rsid w:val="009018EE"/>
    <w:rsid w:val="00902C7C"/>
    <w:rsid w:val="00905410"/>
    <w:rsid w:val="00915E06"/>
    <w:rsid w:val="00921D58"/>
    <w:rsid w:val="009247AB"/>
    <w:rsid w:val="009262BB"/>
    <w:rsid w:val="0094535F"/>
    <w:rsid w:val="009553ED"/>
    <w:rsid w:val="0095666E"/>
    <w:rsid w:val="0097713A"/>
    <w:rsid w:val="00997A66"/>
    <w:rsid w:val="009A0156"/>
    <w:rsid w:val="009A1B87"/>
    <w:rsid w:val="009C189D"/>
    <w:rsid w:val="009D4462"/>
    <w:rsid w:val="009D6277"/>
    <w:rsid w:val="009D7464"/>
    <w:rsid w:val="009E05D4"/>
    <w:rsid w:val="009F2234"/>
    <w:rsid w:val="009F2ACB"/>
    <w:rsid w:val="00A23FA3"/>
    <w:rsid w:val="00A27F41"/>
    <w:rsid w:val="00A318B1"/>
    <w:rsid w:val="00A3342E"/>
    <w:rsid w:val="00A41FBD"/>
    <w:rsid w:val="00A52B0E"/>
    <w:rsid w:val="00A52CEF"/>
    <w:rsid w:val="00A5639D"/>
    <w:rsid w:val="00A56EB7"/>
    <w:rsid w:val="00A715D0"/>
    <w:rsid w:val="00A84D0A"/>
    <w:rsid w:val="00A868CF"/>
    <w:rsid w:val="00A960F2"/>
    <w:rsid w:val="00AA0B8D"/>
    <w:rsid w:val="00AA60F8"/>
    <w:rsid w:val="00AA7A64"/>
    <w:rsid w:val="00AB2D67"/>
    <w:rsid w:val="00AB5619"/>
    <w:rsid w:val="00AB581C"/>
    <w:rsid w:val="00AC153A"/>
    <w:rsid w:val="00AC46A5"/>
    <w:rsid w:val="00AC4A85"/>
    <w:rsid w:val="00AC5D42"/>
    <w:rsid w:val="00AE0529"/>
    <w:rsid w:val="00AE0FBE"/>
    <w:rsid w:val="00AE216B"/>
    <w:rsid w:val="00AF101F"/>
    <w:rsid w:val="00AF5F60"/>
    <w:rsid w:val="00AF6B91"/>
    <w:rsid w:val="00AF6FCD"/>
    <w:rsid w:val="00B054CF"/>
    <w:rsid w:val="00B073DA"/>
    <w:rsid w:val="00B10368"/>
    <w:rsid w:val="00B12E1D"/>
    <w:rsid w:val="00B20263"/>
    <w:rsid w:val="00B23934"/>
    <w:rsid w:val="00B23B17"/>
    <w:rsid w:val="00B261D0"/>
    <w:rsid w:val="00B27A1C"/>
    <w:rsid w:val="00B35E77"/>
    <w:rsid w:val="00B368E0"/>
    <w:rsid w:val="00B36EB3"/>
    <w:rsid w:val="00B4709D"/>
    <w:rsid w:val="00B53403"/>
    <w:rsid w:val="00B63D5C"/>
    <w:rsid w:val="00B828C7"/>
    <w:rsid w:val="00B8598B"/>
    <w:rsid w:val="00B90F7C"/>
    <w:rsid w:val="00B92BCC"/>
    <w:rsid w:val="00B960E2"/>
    <w:rsid w:val="00B97A8A"/>
    <w:rsid w:val="00BA43BE"/>
    <w:rsid w:val="00BC4C1C"/>
    <w:rsid w:val="00BC60EF"/>
    <w:rsid w:val="00BC6335"/>
    <w:rsid w:val="00BD009F"/>
    <w:rsid w:val="00BD2E27"/>
    <w:rsid w:val="00BE26BE"/>
    <w:rsid w:val="00BE5E47"/>
    <w:rsid w:val="00BF4510"/>
    <w:rsid w:val="00BF490B"/>
    <w:rsid w:val="00BF7E68"/>
    <w:rsid w:val="00C01DF4"/>
    <w:rsid w:val="00C07974"/>
    <w:rsid w:val="00C07A01"/>
    <w:rsid w:val="00C108DB"/>
    <w:rsid w:val="00C26DEE"/>
    <w:rsid w:val="00C358CB"/>
    <w:rsid w:val="00C43A4B"/>
    <w:rsid w:val="00C4531A"/>
    <w:rsid w:val="00C52631"/>
    <w:rsid w:val="00C65EAA"/>
    <w:rsid w:val="00C7055D"/>
    <w:rsid w:val="00C74DD5"/>
    <w:rsid w:val="00C74E69"/>
    <w:rsid w:val="00C84866"/>
    <w:rsid w:val="00CA1D03"/>
    <w:rsid w:val="00CA74E3"/>
    <w:rsid w:val="00CB567A"/>
    <w:rsid w:val="00CB61D4"/>
    <w:rsid w:val="00CC15AE"/>
    <w:rsid w:val="00CE395C"/>
    <w:rsid w:val="00CE71AC"/>
    <w:rsid w:val="00CF175C"/>
    <w:rsid w:val="00CF1D2C"/>
    <w:rsid w:val="00CF3E59"/>
    <w:rsid w:val="00CF4DB4"/>
    <w:rsid w:val="00CF748E"/>
    <w:rsid w:val="00D042DC"/>
    <w:rsid w:val="00D06D8C"/>
    <w:rsid w:val="00D120EC"/>
    <w:rsid w:val="00D13513"/>
    <w:rsid w:val="00D211E4"/>
    <w:rsid w:val="00D25407"/>
    <w:rsid w:val="00D25760"/>
    <w:rsid w:val="00D26BFC"/>
    <w:rsid w:val="00D36032"/>
    <w:rsid w:val="00D53A72"/>
    <w:rsid w:val="00D54161"/>
    <w:rsid w:val="00D5448E"/>
    <w:rsid w:val="00D57713"/>
    <w:rsid w:val="00D64492"/>
    <w:rsid w:val="00D66E4E"/>
    <w:rsid w:val="00D67DE9"/>
    <w:rsid w:val="00D701EA"/>
    <w:rsid w:val="00D73A83"/>
    <w:rsid w:val="00D7497C"/>
    <w:rsid w:val="00D75997"/>
    <w:rsid w:val="00D7617A"/>
    <w:rsid w:val="00D816A0"/>
    <w:rsid w:val="00D874FD"/>
    <w:rsid w:val="00D94A87"/>
    <w:rsid w:val="00D959CD"/>
    <w:rsid w:val="00D95EEC"/>
    <w:rsid w:val="00DA45E8"/>
    <w:rsid w:val="00DA52B1"/>
    <w:rsid w:val="00DB146D"/>
    <w:rsid w:val="00DB4B23"/>
    <w:rsid w:val="00DC42F3"/>
    <w:rsid w:val="00DC4D15"/>
    <w:rsid w:val="00DD492F"/>
    <w:rsid w:val="00DE3EE6"/>
    <w:rsid w:val="00DF13EC"/>
    <w:rsid w:val="00DF4D25"/>
    <w:rsid w:val="00E00706"/>
    <w:rsid w:val="00E038ED"/>
    <w:rsid w:val="00E04055"/>
    <w:rsid w:val="00E110B7"/>
    <w:rsid w:val="00E11C4B"/>
    <w:rsid w:val="00E151C4"/>
    <w:rsid w:val="00E17AEE"/>
    <w:rsid w:val="00E2442B"/>
    <w:rsid w:val="00E318E6"/>
    <w:rsid w:val="00E33570"/>
    <w:rsid w:val="00E34D25"/>
    <w:rsid w:val="00E4136A"/>
    <w:rsid w:val="00E4672D"/>
    <w:rsid w:val="00E50589"/>
    <w:rsid w:val="00E56879"/>
    <w:rsid w:val="00E7408B"/>
    <w:rsid w:val="00E7409B"/>
    <w:rsid w:val="00E8545D"/>
    <w:rsid w:val="00E96732"/>
    <w:rsid w:val="00EA0C5F"/>
    <w:rsid w:val="00EA7812"/>
    <w:rsid w:val="00EB3E84"/>
    <w:rsid w:val="00EC6D53"/>
    <w:rsid w:val="00ED59D1"/>
    <w:rsid w:val="00EE1D60"/>
    <w:rsid w:val="00EF03CF"/>
    <w:rsid w:val="00EF0FCA"/>
    <w:rsid w:val="00EF66CB"/>
    <w:rsid w:val="00F00724"/>
    <w:rsid w:val="00F00B36"/>
    <w:rsid w:val="00F27449"/>
    <w:rsid w:val="00F27545"/>
    <w:rsid w:val="00F4567D"/>
    <w:rsid w:val="00F552C0"/>
    <w:rsid w:val="00F61970"/>
    <w:rsid w:val="00F63DBD"/>
    <w:rsid w:val="00F67595"/>
    <w:rsid w:val="00F678E5"/>
    <w:rsid w:val="00F7472B"/>
    <w:rsid w:val="00F7596E"/>
    <w:rsid w:val="00F76D86"/>
    <w:rsid w:val="00F8365C"/>
    <w:rsid w:val="00F93E1E"/>
    <w:rsid w:val="00F94283"/>
    <w:rsid w:val="00FA16C1"/>
    <w:rsid w:val="00FA37FA"/>
    <w:rsid w:val="00FB299F"/>
    <w:rsid w:val="00FB3E67"/>
    <w:rsid w:val="00FB5391"/>
    <w:rsid w:val="00FB53B5"/>
    <w:rsid w:val="00FB61D5"/>
    <w:rsid w:val="00FE0807"/>
    <w:rsid w:val="00FE5848"/>
    <w:rsid w:val="00FF2D13"/>
    <w:rsid w:val="00FF5C02"/>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70053D5A"/>
  <w15:chartTrackingRefBased/>
  <w15:docId w15:val="{23072EB1-73CF-5242-B906-126C9701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A3"/>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customStyle="1" w:styleId="LightList-Accent51">
    <w:name w:val="Light List - Accent 51"/>
    <w:basedOn w:val="Normal"/>
    <w:uiPriority w:val="34"/>
    <w:qFormat/>
    <w:rsid w:val="00B36EB3"/>
    <w:pPr>
      <w:ind w:left="720"/>
      <w:contextualSpacing/>
    </w:pPr>
  </w:style>
  <w:style w:type="character" w:customStyle="1" w:styleId="FooterChar">
    <w:name w:val="Footer Char"/>
    <w:link w:val="Footer"/>
    <w:uiPriority w:val="99"/>
    <w:rsid w:val="006D2695"/>
    <w:rPr>
      <w:rFonts w:ascii="Arial" w:hAnsi="Arial"/>
      <w:sz w:val="23"/>
      <w:lang w:eastAsia="en-US"/>
    </w:rPr>
  </w:style>
  <w:style w:type="character" w:styleId="CommentReference">
    <w:name w:val="annotation reference"/>
    <w:rsid w:val="00AF6B91"/>
    <w:rPr>
      <w:sz w:val="16"/>
      <w:szCs w:val="16"/>
    </w:rPr>
  </w:style>
  <w:style w:type="paragraph" w:styleId="CommentText">
    <w:name w:val="annotation text"/>
    <w:basedOn w:val="Normal"/>
    <w:link w:val="CommentTextChar"/>
    <w:rsid w:val="00AF6B91"/>
    <w:rPr>
      <w:sz w:val="20"/>
    </w:rPr>
  </w:style>
  <w:style w:type="character" w:customStyle="1" w:styleId="CommentTextChar">
    <w:name w:val="Comment Text Char"/>
    <w:link w:val="CommentText"/>
    <w:rsid w:val="00AF6B91"/>
    <w:rPr>
      <w:rFonts w:ascii="Arial" w:hAnsi="Arial"/>
      <w:lang w:eastAsia="en-US"/>
    </w:rPr>
  </w:style>
  <w:style w:type="paragraph" w:styleId="CommentSubject">
    <w:name w:val="annotation subject"/>
    <w:basedOn w:val="CommentText"/>
    <w:next w:val="CommentText"/>
    <w:link w:val="CommentSubjectChar"/>
    <w:rsid w:val="00AF6B91"/>
    <w:rPr>
      <w:b/>
      <w:bCs/>
    </w:rPr>
  </w:style>
  <w:style w:type="character" w:customStyle="1" w:styleId="CommentSubjectChar">
    <w:name w:val="Comment Subject Char"/>
    <w:link w:val="CommentSubject"/>
    <w:rsid w:val="00AF6B91"/>
    <w:rPr>
      <w:rFonts w:ascii="Arial" w:hAnsi="Arial"/>
      <w:b/>
      <w:bCs/>
      <w:lang w:eastAsia="en-US"/>
    </w:rPr>
  </w:style>
  <w:style w:type="paragraph" w:customStyle="1" w:styleId="MediumList2-Accent41">
    <w:name w:val="Medium List 2 - Accent 41"/>
    <w:basedOn w:val="Normal"/>
    <w:uiPriority w:val="34"/>
    <w:qFormat/>
    <w:rsid w:val="004C5A19"/>
    <w:pPr>
      <w:ind w:left="720"/>
    </w:pPr>
  </w:style>
  <w:style w:type="character" w:styleId="Hyperlink">
    <w:name w:val="Hyperlink"/>
    <w:rsid w:val="004C5A19"/>
    <w:rPr>
      <w:color w:val="0563C1"/>
      <w:u w:val="single"/>
    </w:rPr>
  </w:style>
  <w:style w:type="character" w:customStyle="1" w:styleId="Mention2">
    <w:name w:val="Mention2"/>
    <w:uiPriority w:val="99"/>
    <w:semiHidden/>
    <w:unhideWhenUsed/>
    <w:rsid w:val="004C5A19"/>
    <w:rPr>
      <w:color w:val="2B579A"/>
      <w:shd w:val="clear" w:color="auto" w:fill="E6E6E6"/>
    </w:rPr>
  </w:style>
  <w:style w:type="paragraph" w:customStyle="1" w:styleId="ColorfulShading-Accent31">
    <w:name w:val="Colorful Shading - Accent 31"/>
    <w:basedOn w:val="Normal"/>
    <w:uiPriority w:val="34"/>
    <w:qFormat/>
    <w:rsid w:val="007D1F10"/>
    <w:pPr>
      <w:ind w:left="720"/>
    </w:pPr>
  </w:style>
  <w:style w:type="character" w:styleId="FollowedHyperlink">
    <w:name w:val="FollowedHyperlink"/>
    <w:rsid w:val="00E8545D"/>
    <w:rPr>
      <w:color w:val="954F72"/>
      <w:u w:val="single"/>
    </w:rPr>
  </w:style>
  <w:style w:type="paragraph" w:customStyle="1" w:styleId="MediumGrid1-Accent21">
    <w:name w:val="Medium Grid 1 - Accent 21"/>
    <w:basedOn w:val="Normal"/>
    <w:uiPriority w:val="34"/>
    <w:qFormat/>
    <w:rsid w:val="005B7F0F"/>
    <w:pPr>
      <w:ind w:left="720"/>
    </w:pPr>
  </w:style>
  <w:style w:type="character" w:customStyle="1" w:styleId="Mention1">
    <w:name w:val="Mention1"/>
    <w:uiPriority w:val="99"/>
    <w:semiHidden/>
    <w:unhideWhenUsed/>
    <w:rsid w:val="001F34FC"/>
    <w:rPr>
      <w:color w:val="2B579A"/>
      <w:shd w:val="clear" w:color="auto" w:fill="E6E6E6"/>
    </w:rPr>
  </w:style>
  <w:style w:type="paragraph" w:customStyle="1" w:styleId="ColorfulList-Accent11">
    <w:name w:val="Colorful List - Accent 11"/>
    <w:basedOn w:val="Normal"/>
    <w:uiPriority w:val="34"/>
    <w:qFormat/>
    <w:rsid w:val="00621AAD"/>
    <w:pPr>
      <w:ind w:left="720"/>
    </w:pPr>
  </w:style>
  <w:style w:type="paragraph" w:styleId="ListParagraph">
    <w:name w:val="List Paragraph"/>
    <w:basedOn w:val="Normal"/>
    <w:uiPriority w:val="34"/>
    <w:qFormat/>
    <w:rsid w:val="0095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6411">
      <w:bodyDiv w:val="1"/>
      <w:marLeft w:val="0"/>
      <w:marRight w:val="0"/>
      <w:marTop w:val="0"/>
      <w:marBottom w:val="0"/>
      <w:divBdr>
        <w:top w:val="none" w:sz="0" w:space="0" w:color="auto"/>
        <w:left w:val="none" w:sz="0" w:space="0" w:color="auto"/>
        <w:bottom w:val="none" w:sz="0" w:space="0" w:color="auto"/>
        <w:right w:val="none" w:sz="0" w:space="0" w:color="auto"/>
      </w:divBdr>
      <w:divsChild>
        <w:div w:id="1397362379">
          <w:marLeft w:val="0"/>
          <w:marRight w:val="0"/>
          <w:marTop w:val="0"/>
          <w:marBottom w:val="0"/>
          <w:divBdr>
            <w:top w:val="none" w:sz="0" w:space="0" w:color="auto"/>
            <w:left w:val="none" w:sz="0" w:space="0" w:color="auto"/>
            <w:bottom w:val="none" w:sz="0" w:space="0" w:color="auto"/>
            <w:right w:val="none" w:sz="0" w:space="0" w:color="auto"/>
          </w:divBdr>
          <w:divsChild>
            <w:div w:id="1713336690">
              <w:marLeft w:val="0"/>
              <w:marRight w:val="0"/>
              <w:marTop w:val="0"/>
              <w:marBottom w:val="0"/>
              <w:divBdr>
                <w:top w:val="none" w:sz="0" w:space="0" w:color="auto"/>
                <w:left w:val="none" w:sz="0" w:space="0" w:color="auto"/>
                <w:bottom w:val="none" w:sz="0" w:space="0" w:color="auto"/>
                <w:right w:val="none" w:sz="0" w:space="0" w:color="auto"/>
              </w:divBdr>
              <w:divsChild>
                <w:div w:id="1771124335">
                  <w:marLeft w:val="0"/>
                  <w:marRight w:val="0"/>
                  <w:marTop w:val="0"/>
                  <w:marBottom w:val="0"/>
                  <w:divBdr>
                    <w:top w:val="none" w:sz="0" w:space="0" w:color="auto"/>
                    <w:left w:val="none" w:sz="0" w:space="0" w:color="auto"/>
                    <w:bottom w:val="none" w:sz="0" w:space="0" w:color="auto"/>
                    <w:right w:val="none" w:sz="0" w:space="0" w:color="auto"/>
                  </w:divBdr>
                  <w:divsChild>
                    <w:div w:id="1807893365">
                      <w:marLeft w:val="0"/>
                      <w:marRight w:val="0"/>
                      <w:marTop w:val="0"/>
                      <w:marBottom w:val="0"/>
                      <w:divBdr>
                        <w:top w:val="none" w:sz="0" w:space="0" w:color="auto"/>
                        <w:left w:val="none" w:sz="0" w:space="0" w:color="auto"/>
                        <w:bottom w:val="none" w:sz="0" w:space="0" w:color="auto"/>
                        <w:right w:val="none" w:sz="0" w:space="0" w:color="auto"/>
                      </w:divBdr>
                      <w:divsChild>
                        <w:div w:id="707998162">
                          <w:marLeft w:val="0"/>
                          <w:marRight w:val="0"/>
                          <w:marTop w:val="0"/>
                          <w:marBottom w:val="0"/>
                          <w:divBdr>
                            <w:top w:val="none" w:sz="0" w:space="0" w:color="auto"/>
                            <w:left w:val="none" w:sz="0" w:space="0" w:color="auto"/>
                            <w:bottom w:val="none" w:sz="0" w:space="0" w:color="auto"/>
                            <w:right w:val="none" w:sz="0" w:space="0" w:color="auto"/>
                          </w:divBdr>
                          <w:divsChild>
                            <w:div w:id="10178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716007053">
      <w:bodyDiv w:val="1"/>
      <w:marLeft w:val="0"/>
      <w:marRight w:val="0"/>
      <w:marTop w:val="0"/>
      <w:marBottom w:val="0"/>
      <w:divBdr>
        <w:top w:val="none" w:sz="0" w:space="0" w:color="auto"/>
        <w:left w:val="none" w:sz="0" w:space="0" w:color="auto"/>
        <w:bottom w:val="none" w:sz="0" w:space="0" w:color="auto"/>
        <w:right w:val="none" w:sz="0" w:space="0" w:color="auto"/>
      </w:divBdr>
      <w:divsChild>
        <w:div w:id="913004701">
          <w:marLeft w:val="0"/>
          <w:marRight w:val="0"/>
          <w:marTop w:val="0"/>
          <w:marBottom w:val="0"/>
          <w:divBdr>
            <w:top w:val="none" w:sz="0" w:space="0" w:color="auto"/>
            <w:left w:val="none" w:sz="0" w:space="0" w:color="auto"/>
            <w:bottom w:val="none" w:sz="0" w:space="0" w:color="auto"/>
            <w:right w:val="none" w:sz="0" w:space="0" w:color="auto"/>
          </w:divBdr>
          <w:divsChild>
            <w:div w:id="456724946">
              <w:marLeft w:val="0"/>
              <w:marRight w:val="0"/>
              <w:marTop w:val="0"/>
              <w:marBottom w:val="0"/>
              <w:divBdr>
                <w:top w:val="none" w:sz="0" w:space="0" w:color="auto"/>
                <w:left w:val="none" w:sz="0" w:space="0" w:color="auto"/>
                <w:bottom w:val="none" w:sz="0" w:space="0" w:color="auto"/>
                <w:right w:val="none" w:sz="0" w:space="0" w:color="auto"/>
              </w:divBdr>
              <w:divsChild>
                <w:div w:id="594091327">
                  <w:marLeft w:val="0"/>
                  <w:marRight w:val="0"/>
                  <w:marTop w:val="0"/>
                  <w:marBottom w:val="0"/>
                  <w:divBdr>
                    <w:top w:val="none" w:sz="0" w:space="0" w:color="auto"/>
                    <w:left w:val="none" w:sz="0" w:space="0" w:color="auto"/>
                    <w:bottom w:val="none" w:sz="0" w:space="0" w:color="auto"/>
                    <w:right w:val="none" w:sz="0" w:space="0" w:color="auto"/>
                  </w:divBdr>
                  <w:divsChild>
                    <w:div w:id="569316484">
                      <w:marLeft w:val="0"/>
                      <w:marRight w:val="0"/>
                      <w:marTop w:val="0"/>
                      <w:marBottom w:val="0"/>
                      <w:divBdr>
                        <w:top w:val="none" w:sz="0" w:space="0" w:color="auto"/>
                        <w:left w:val="none" w:sz="0" w:space="0" w:color="auto"/>
                        <w:bottom w:val="none" w:sz="0" w:space="0" w:color="auto"/>
                        <w:right w:val="none" w:sz="0" w:space="0" w:color="auto"/>
                      </w:divBdr>
                      <w:divsChild>
                        <w:div w:id="15271700">
                          <w:marLeft w:val="0"/>
                          <w:marRight w:val="0"/>
                          <w:marTop w:val="0"/>
                          <w:marBottom w:val="0"/>
                          <w:divBdr>
                            <w:top w:val="none" w:sz="0" w:space="0" w:color="auto"/>
                            <w:left w:val="none" w:sz="0" w:space="0" w:color="auto"/>
                            <w:bottom w:val="none" w:sz="0" w:space="0" w:color="auto"/>
                            <w:right w:val="none" w:sz="0" w:space="0" w:color="auto"/>
                          </w:divBdr>
                          <w:divsChild>
                            <w:div w:id="19490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5.xml"/><Relationship Id="rId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haredWithUsers xmlns="ed5a4896-2da6-4469-a7e1-3f6eab57a1f0">
      <UserInfo>
        <DisplayName>Gillian Fyfe</DisplayName>
        <AccountId>75</AccountId>
        <AccountType/>
      </UserInfo>
      <UserInfo>
        <DisplayName>Hugh Lightbody</DisplayName>
        <AccountId>72</AccountId>
        <AccountType/>
      </UserInfo>
    </SharedWithUsers>
    <Document_x0020_TYpe xmlns="3635CDC4-FD21-4C57-8055-4D19BD057FDF">Report</Document_x0020_TYpe>
    <Owner xmlns="3635CDC4-FD21-4C57-8055-4D19BD057FDF">Gillian</Owner>
  </documentManagement>
</p:properties>
</file>

<file path=customXml/itemProps1.xml><?xml version="1.0" encoding="utf-8"?>
<ds:datastoreItem xmlns:ds="http://schemas.openxmlformats.org/officeDocument/2006/customXml" ds:itemID="{061DB1F5-DFB4-4B19-A162-F7293348B032}"/>
</file>

<file path=customXml/itemProps2.xml><?xml version="1.0" encoding="utf-8"?>
<ds:datastoreItem xmlns:ds="http://schemas.openxmlformats.org/officeDocument/2006/customXml" ds:itemID="{EE842862-1055-47F3-9B83-85C23ECCF010}">
  <ds:schemaRefs>
    <ds:schemaRef ds:uri="http://schemas.microsoft.com/sharepoint/v3/contenttype/forms"/>
  </ds:schemaRefs>
</ds:datastoreItem>
</file>

<file path=customXml/itemProps3.xml><?xml version="1.0" encoding="utf-8"?>
<ds:datastoreItem xmlns:ds="http://schemas.openxmlformats.org/officeDocument/2006/customXml" ds:itemID="{73C145FA-DA8D-4044-A5C2-CF8D1DC1B150}">
  <ds:schemaRefs>
    <ds:schemaRef ds:uri="http://schemas.microsoft.com/office/2006/metadata/longProperties"/>
  </ds:schemaRefs>
</ds:datastoreItem>
</file>

<file path=customXml/itemProps4.xml><?xml version="1.0" encoding="utf-8"?>
<ds:datastoreItem xmlns:ds="http://schemas.openxmlformats.org/officeDocument/2006/customXml" ds:itemID="{582445E1-7084-41AF-97DA-F57BF5026805}">
  <ds:schemaRefs>
    <ds:schemaRef ds:uri="http://schemas.microsoft.com/office/2006/metadata/customXsn"/>
  </ds:schemaRefs>
</ds:datastoreItem>
</file>

<file path=customXml/itemProps5.xml><?xml version="1.0" encoding="utf-8"?>
<ds:datastoreItem xmlns:ds="http://schemas.openxmlformats.org/officeDocument/2006/customXml" ds:itemID="{FFA92DA3-9907-43E3-9271-537F17049517}"/>
</file>

<file path=docProps/app.xml><?xml version="1.0" encoding="utf-8"?>
<Properties xmlns="http://schemas.openxmlformats.org/officeDocument/2006/extended-properties" xmlns:vt="http://schemas.openxmlformats.org/officeDocument/2006/docPropsVTypes">
  <Template>Normal.dotm</Template>
  <TotalTime>71</TotalTime>
  <Pages>7</Pages>
  <Words>2996</Words>
  <Characters>16445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20170615</vt:lpstr>
    </vt:vector>
  </TitlesOfParts>
  <Company>cosla</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20170615</dc:title>
  <dc:subject/>
  <dc:creator>Serafin Pazos-Vidal</dc:creator>
  <cp:keywords/>
  <dc:description/>
  <cp:lastModifiedBy>James Fowlie</cp:lastModifiedBy>
  <cp:revision>78</cp:revision>
  <cp:lastPrinted>2017-06-21T16:12:00Z</cp:lastPrinted>
  <dcterms:created xsi:type="dcterms:W3CDTF">2017-10-10T14:47:00Z</dcterms:created>
  <dcterms:modified xsi:type="dcterms:W3CDTF">2017-10-13T11:15:00Z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y fmtid="{D5CDD505-2E9C-101B-9397-08002B2CF9AE}" pid="3" name="Owner">
    <vt:lpwstr>Gillian</vt:lpwstr>
  </property>
  <property fmtid="{D5CDD505-2E9C-101B-9397-08002B2CF9AE}" pid="4" name="Document TYpe">
    <vt:lpwstr>Report</vt:lpwstr>
  </property>
  <property fmtid="{D5CDD505-2E9C-101B-9397-08002B2CF9AE}" pid="5" name="Team">
    <vt:lpwstr>Dev, Econ and Sustain</vt:lpwstr>
  </property>
  <property fmtid="{D5CDD505-2E9C-101B-9397-08002B2CF9AE}" pid="6" name="display_urn:schemas-microsoft-com:office:office#SharedWithUsers">
    <vt:lpwstr>Gillian Fyfe;Hugh Lightbody</vt:lpwstr>
  </property>
  <property fmtid="{D5CDD505-2E9C-101B-9397-08002B2CF9AE}" pid="7" name="SharedWithUsers">
    <vt:lpwstr>75;#Gillian Fyfe;#72;#Hugh Lightbody</vt:lpwstr>
  </property>
</Properties>
</file>