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140F9" w14:textId="3030E0A3" w:rsidR="00625761" w:rsidRPr="00936EC3" w:rsidRDefault="005F6E2A">
      <w:pPr>
        <w:rPr>
          <w:sz w:val="24"/>
          <w:szCs w:val="24"/>
        </w:rPr>
      </w:pPr>
      <w:r w:rsidRPr="00936EC3">
        <w:rPr>
          <w:sz w:val="24"/>
          <w:szCs w:val="24"/>
        </w:rPr>
        <w:t>A Good Childhood</w:t>
      </w:r>
    </w:p>
    <w:p w14:paraId="5E268D94" w14:textId="13421BE2" w:rsidR="005F6E2A" w:rsidRPr="00936EC3" w:rsidRDefault="005F6E2A">
      <w:pPr>
        <w:rPr>
          <w:sz w:val="24"/>
          <w:szCs w:val="24"/>
        </w:rPr>
      </w:pPr>
      <w:r w:rsidRPr="00936EC3">
        <w:rPr>
          <w:sz w:val="24"/>
          <w:szCs w:val="24"/>
        </w:rPr>
        <w:t>Right to an Education</w:t>
      </w:r>
    </w:p>
    <w:p w14:paraId="393B82FC" w14:textId="77777777" w:rsidR="00625761" w:rsidRPr="00936EC3" w:rsidRDefault="00625761" w:rsidP="00625761">
      <w:pPr>
        <w:rPr>
          <w:b/>
          <w:bCs/>
          <w:sz w:val="24"/>
          <w:szCs w:val="24"/>
          <w:u w:val="single"/>
        </w:rPr>
      </w:pPr>
      <w:r w:rsidRPr="00936EC3">
        <w:rPr>
          <w:b/>
          <w:bCs/>
          <w:sz w:val="24"/>
          <w:szCs w:val="24"/>
          <w:u w:val="single"/>
        </w:rPr>
        <w:t>Keeping the Promise Award Pilot - Session 2021-22</w:t>
      </w:r>
    </w:p>
    <w:p w14:paraId="701FC5A1" w14:textId="45E46084" w:rsidR="00413151" w:rsidRPr="00936EC3" w:rsidRDefault="00625761" w:rsidP="005F6E2A">
      <w:pPr>
        <w:rPr>
          <w:sz w:val="24"/>
          <w:szCs w:val="24"/>
        </w:rPr>
      </w:pPr>
      <w:r w:rsidRPr="00936EC3">
        <w:rPr>
          <w:sz w:val="24"/>
          <w:szCs w:val="24"/>
        </w:rPr>
        <w:t>Working with two clusters</w:t>
      </w:r>
      <w:r w:rsidR="005F6E2A" w:rsidRPr="00936EC3">
        <w:rPr>
          <w:sz w:val="24"/>
          <w:szCs w:val="24"/>
        </w:rPr>
        <w:t>, Bellshill Academy and Coatbridge High</w:t>
      </w:r>
      <w:r w:rsidRPr="00936EC3">
        <w:rPr>
          <w:sz w:val="24"/>
          <w:szCs w:val="24"/>
        </w:rPr>
        <w:t>, the Virtual School has created a “Keeping the Promise” Award</w:t>
      </w:r>
      <w:r w:rsidR="005F6E2A" w:rsidRPr="00936EC3">
        <w:rPr>
          <w:sz w:val="24"/>
          <w:szCs w:val="24"/>
        </w:rPr>
        <w:t xml:space="preserve"> course. The </w:t>
      </w:r>
      <w:r w:rsidR="00055768" w:rsidRPr="00936EC3">
        <w:rPr>
          <w:sz w:val="24"/>
          <w:szCs w:val="24"/>
        </w:rPr>
        <w:t xml:space="preserve">purpose </w:t>
      </w:r>
      <w:r w:rsidR="005F6E2A" w:rsidRPr="00936EC3">
        <w:rPr>
          <w:sz w:val="24"/>
          <w:szCs w:val="24"/>
        </w:rPr>
        <w:t>of the course is</w:t>
      </w:r>
      <w:r w:rsidRPr="00936EC3">
        <w:rPr>
          <w:sz w:val="24"/>
          <w:szCs w:val="24"/>
        </w:rPr>
        <w:t xml:space="preserve"> to support schools in</w:t>
      </w:r>
      <w:r w:rsidR="005F6E2A" w:rsidRPr="00936EC3">
        <w:rPr>
          <w:sz w:val="24"/>
          <w:szCs w:val="24"/>
        </w:rPr>
        <w:t xml:space="preserve"> developing their </w:t>
      </w:r>
      <w:r w:rsidR="00413151" w:rsidRPr="00936EC3">
        <w:rPr>
          <w:sz w:val="24"/>
          <w:szCs w:val="24"/>
        </w:rPr>
        <w:t xml:space="preserve">awareness and </w:t>
      </w:r>
      <w:r w:rsidR="005F6E2A" w:rsidRPr="00936EC3">
        <w:rPr>
          <w:sz w:val="24"/>
          <w:szCs w:val="24"/>
        </w:rPr>
        <w:t xml:space="preserve">understanding of </w:t>
      </w:r>
      <w:r w:rsidR="00413151" w:rsidRPr="00936EC3">
        <w:rPr>
          <w:sz w:val="24"/>
          <w:szCs w:val="24"/>
        </w:rPr>
        <w:t>T</w:t>
      </w:r>
      <w:r w:rsidR="005F6E2A" w:rsidRPr="00936EC3">
        <w:rPr>
          <w:sz w:val="24"/>
          <w:szCs w:val="24"/>
        </w:rPr>
        <w:t xml:space="preserve">he </w:t>
      </w:r>
      <w:r w:rsidR="00413151" w:rsidRPr="00936EC3">
        <w:rPr>
          <w:sz w:val="24"/>
          <w:szCs w:val="24"/>
        </w:rPr>
        <w:t xml:space="preserve">Promise and the </w:t>
      </w:r>
      <w:r w:rsidR="005F6E2A" w:rsidRPr="00936EC3">
        <w:rPr>
          <w:sz w:val="24"/>
          <w:szCs w:val="24"/>
        </w:rPr>
        <w:t xml:space="preserve">commitment made by the Scottish Government and by North Lanarkshire Council to improving the educational experiences and outcomes for our care experienced young people. </w:t>
      </w:r>
    </w:p>
    <w:p w14:paraId="62711751" w14:textId="17C4092F" w:rsidR="00413151" w:rsidRPr="00936EC3" w:rsidRDefault="00413151" w:rsidP="005F6E2A">
      <w:pPr>
        <w:rPr>
          <w:sz w:val="24"/>
          <w:szCs w:val="24"/>
        </w:rPr>
      </w:pPr>
      <w:r w:rsidRPr="00936EC3">
        <w:rPr>
          <w:sz w:val="24"/>
          <w:szCs w:val="24"/>
        </w:rPr>
        <w:t xml:space="preserve">The course has been created in partnership with a variety of staff across </w:t>
      </w:r>
      <w:r w:rsidR="00A57762" w:rsidRPr="00936EC3">
        <w:rPr>
          <w:sz w:val="24"/>
          <w:szCs w:val="24"/>
        </w:rPr>
        <w:t>Education and Families</w:t>
      </w:r>
      <w:r w:rsidR="00055768" w:rsidRPr="00936EC3">
        <w:rPr>
          <w:sz w:val="24"/>
          <w:szCs w:val="24"/>
        </w:rPr>
        <w:t xml:space="preserve">, </w:t>
      </w:r>
      <w:r w:rsidR="00AF62F5">
        <w:rPr>
          <w:sz w:val="24"/>
          <w:szCs w:val="24"/>
        </w:rPr>
        <w:t xml:space="preserve">our Promise Development Workers, </w:t>
      </w:r>
      <w:r w:rsidR="00A57762" w:rsidRPr="00936EC3">
        <w:rPr>
          <w:sz w:val="24"/>
          <w:szCs w:val="24"/>
        </w:rPr>
        <w:t xml:space="preserve">wider council services </w:t>
      </w:r>
      <w:r w:rsidR="00055768" w:rsidRPr="00936EC3">
        <w:rPr>
          <w:sz w:val="24"/>
          <w:szCs w:val="24"/>
        </w:rPr>
        <w:t xml:space="preserve">and other relevant </w:t>
      </w:r>
      <w:r w:rsidR="00AF62F5">
        <w:rPr>
          <w:sz w:val="24"/>
          <w:szCs w:val="24"/>
        </w:rPr>
        <w:t>partners</w:t>
      </w:r>
      <w:r w:rsidR="00055768" w:rsidRPr="00936EC3">
        <w:rPr>
          <w:sz w:val="24"/>
          <w:szCs w:val="24"/>
        </w:rPr>
        <w:t xml:space="preserve"> including </w:t>
      </w:r>
      <w:proofErr w:type="spellStart"/>
      <w:r w:rsidR="00055768" w:rsidRPr="00936EC3">
        <w:rPr>
          <w:sz w:val="24"/>
          <w:szCs w:val="24"/>
        </w:rPr>
        <w:t>WhoCares?Scotland</w:t>
      </w:r>
      <w:proofErr w:type="spellEnd"/>
      <w:r w:rsidR="00055768" w:rsidRPr="00936EC3">
        <w:rPr>
          <w:sz w:val="24"/>
          <w:szCs w:val="24"/>
        </w:rPr>
        <w:t>.</w:t>
      </w:r>
    </w:p>
    <w:p w14:paraId="66BADE89" w14:textId="227F83B0" w:rsidR="00055768" w:rsidRPr="00936EC3" w:rsidRDefault="00055768" w:rsidP="005F6E2A">
      <w:pPr>
        <w:rPr>
          <w:sz w:val="24"/>
          <w:szCs w:val="24"/>
        </w:rPr>
      </w:pPr>
      <w:r w:rsidRPr="00936EC3">
        <w:rPr>
          <w:sz w:val="24"/>
          <w:szCs w:val="24"/>
        </w:rPr>
        <w:t>Main Aims</w:t>
      </w:r>
    </w:p>
    <w:p w14:paraId="3ECDBE18" w14:textId="6AD36B1D" w:rsidR="00055768" w:rsidRPr="00936EC3" w:rsidRDefault="00055768" w:rsidP="00413151">
      <w:pPr>
        <w:pStyle w:val="ListParagraph"/>
        <w:numPr>
          <w:ilvl w:val="0"/>
          <w:numId w:val="1"/>
        </w:numPr>
        <w:rPr>
          <w:sz w:val="24"/>
          <w:szCs w:val="24"/>
        </w:rPr>
      </w:pPr>
      <w:r w:rsidRPr="00936EC3">
        <w:rPr>
          <w:sz w:val="24"/>
          <w:szCs w:val="24"/>
        </w:rPr>
        <w:t xml:space="preserve">To </w:t>
      </w:r>
      <w:r w:rsidR="00413151" w:rsidRPr="00936EC3">
        <w:rPr>
          <w:sz w:val="24"/>
          <w:szCs w:val="24"/>
        </w:rPr>
        <w:t>raise</w:t>
      </w:r>
      <w:r w:rsidRPr="00936EC3">
        <w:rPr>
          <w:sz w:val="24"/>
          <w:szCs w:val="24"/>
        </w:rPr>
        <w:t xml:space="preserve"> awareness and understanding of The Promise – the commitments made around education and learning to support inclusion and improve outcomes</w:t>
      </w:r>
    </w:p>
    <w:p w14:paraId="4B6347BF" w14:textId="5AF1B0F6" w:rsidR="00055768" w:rsidRDefault="00055768" w:rsidP="00413151">
      <w:pPr>
        <w:pStyle w:val="ListParagraph"/>
        <w:numPr>
          <w:ilvl w:val="0"/>
          <w:numId w:val="1"/>
        </w:numPr>
        <w:rPr>
          <w:sz w:val="24"/>
          <w:szCs w:val="24"/>
        </w:rPr>
      </w:pPr>
      <w:r w:rsidRPr="00936EC3">
        <w:rPr>
          <w:sz w:val="24"/>
          <w:szCs w:val="24"/>
        </w:rPr>
        <w:t>To highlight our responsibilities under The Promise – what we need to do as “good parents” to ensuring the best for our care experienced learners</w:t>
      </w:r>
    </w:p>
    <w:p w14:paraId="051EB2DD" w14:textId="1366AB0D" w:rsidR="00DD22BB" w:rsidRPr="00936EC3" w:rsidRDefault="00DD22BB" w:rsidP="00413151">
      <w:pPr>
        <w:pStyle w:val="ListParagraph"/>
        <w:numPr>
          <w:ilvl w:val="0"/>
          <w:numId w:val="1"/>
        </w:numPr>
        <w:rPr>
          <w:sz w:val="24"/>
          <w:szCs w:val="24"/>
        </w:rPr>
      </w:pPr>
      <w:r>
        <w:rPr>
          <w:sz w:val="24"/>
          <w:szCs w:val="24"/>
        </w:rPr>
        <w:t>To highlight the particular needs of our care experienced learners and some of the challenges they face which impacts on their access and availability for learning</w:t>
      </w:r>
    </w:p>
    <w:p w14:paraId="10D65297" w14:textId="77777777" w:rsidR="00BE6BBF" w:rsidRPr="00936EC3" w:rsidRDefault="00055768" w:rsidP="00BE6BBF">
      <w:pPr>
        <w:pStyle w:val="ListParagraph"/>
        <w:numPr>
          <w:ilvl w:val="0"/>
          <w:numId w:val="1"/>
        </w:numPr>
        <w:rPr>
          <w:sz w:val="24"/>
          <w:szCs w:val="24"/>
        </w:rPr>
      </w:pPr>
      <w:r w:rsidRPr="00936EC3">
        <w:rPr>
          <w:sz w:val="24"/>
          <w:szCs w:val="24"/>
        </w:rPr>
        <w:t xml:space="preserve">To support staff to consider how they can contribute to positive changes </w:t>
      </w:r>
      <w:r w:rsidR="00BE6BBF" w:rsidRPr="00936EC3">
        <w:rPr>
          <w:sz w:val="24"/>
          <w:szCs w:val="24"/>
        </w:rPr>
        <w:t xml:space="preserve">both </w:t>
      </w:r>
      <w:r w:rsidRPr="00936EC3">
        <w:rPr>
          <w:sz w:val="24"/>
          <w:szCs w:val="24"/>
        </w:rPr>
        <w:t>individually and collectively</w:t>
      </w:r>
    </w:p>
    <w:p w14:paraId="0F9CF20A" w14:textId="12261B4A" w:rsidR="00DD22BB" w:rsidRPr="00DD22BB" w:rsidRDefault="00BE6BBF" w:rsidP="00DD22BB">
      <w:pPr>
        <w:pStyle w:val="ListParagraph"/>
        <w:numPr>
          <w:ilvl w:val="0"/>
          <w:numId w:val="1"/>
        </w:numPr>
        <w:rPr>
          <w:sz w:val="24"/>
          <w:szCs w:val="24"/>
        </w:rPr>
      </w:pPr>
      <w:r w:rsidRPr="00936EC3">
        <w:rPr>
          <w:sz w:val="24"/>
          <w:szCs w:val="24"/>
        </w:rPr>
        <w:t>To recognise those schools who are striving for excellence in their understanding of the specific needs of care experienced young people and in their delivery of support to them</w:t>
      </w:r>
    </w:p>
    <w:p w14:paraId="5662929C" w14:textId="6CF8B516" w:rsidR="00BE6BBF" w:rsidRPr="00936EC3" w:rsidRDefault="00BE6BBF" w:rsidP="00BE6BBF">
      <w:pPr>
        <w:pStyle w:val="ListParagraph"/>
        <w:numPr>
          <w:ilvl w:val="0"/>
          <w:numId w:val="1"/>
        </w:numPr>
        <w:rPr>
          <w:sz w:val="24"/>
          <w:szCs w:val="24"/>
        </w:rPr>
      </w:pPr>
      <w:r w:rsidRPr="00936EC3">
        <w:rPr>
          <w:sz w:val="24"/>
          <w:szCs w:val="24"/>
        </w:rPr>
        <w:t xml:space="preserve">To drive forward the </w:t>
      </w:r>
      <w:r w:rsidR="00DD22BB" w:rsidRPr="00936EC3">
        <w:rPr>
          <w:sz w:val="24"/>
          <w:szCs w:val="24"/>
        </w:rPr>
        <w:t xml:space="preserve">Plan </w:t>
      </w:r>
      <w:r w:rsidRPr="00936EC3">
        <w:rPr>
          <w:sz w:val="24"/>
          <w:szCs w:val="24"/>
        </w:rPr>
        <w:t xml:space="preserve">21-24 </w:t>
      </w:r>
    </w:p>
    <w:p w14:paraId="68D88C35" w14:textId="77777777" w:rsidR="00BE6BBF" w:rsidRPr="00936EC3" w:rsidRDefault="00BE6BBF" w:rsidP="00BE6BBF">
      <w:pPr>
        <w:pStyle w:val="ListParagraph"/>
        <w:rPr>
          <w:sz w:val="24"/>
          <w:szCs w:val="24"/>
        </w:rPr>
      </w:pPr>
    </w:p>
    <w:p w14:paraId="616AC672" w14:textId="5E547CE3" w:rsidR="00BE6BBF" w:rsidRPr="00936EC3" w:rsidRDefault="00413151" w:rsidP="00BE6BBF">
      <w:pPr>
        <w:rPr>
          <w:sz w:val="24"/>
          <w:szCs w:val="24"/>
        </w:rPr>
      </w:pPr>
      <w:r w:rsidRPr="00936EC3">
        <w:rPr>
          <w:sz w:val="24"/>
          <w:szCs w:val="24"/>
        </w:rPr>
        <w:t xml:space="preserve">The award consists of </w:t>
      </w:r>
      <w:r w:rsidR="00BE6BBF" w:rsidRPr="00936EC3">
        <w:rPr>
          <w:sz w:val="24"/>
          <w:szCs w:val="24"/>
        </w:rPr>
        <w:t xml:space="preserve">five </w:t>
      </w:r>
      <w:r w:rsidRPr="00936EC3">
        <w:rPr>
          <w:sz w:val="24"/>
          <w:szCs w:val="24"/>
        </w:rPr>
        <w:t xml:space="preserve">short </w:t>
      </w:r>
      <w:r w:rsidR="00BE6BBF" w:rsidRPr="00936EC3">
        <w:rPr>
          <w:sz w:val="24"/>
          <w:szCs w:val="24"/>
        </w:rPr>
        <w:t xml:space="preserve">hour-long </w:t>
      </w:r>
      <w:r w:rsidRPr="00936EC3">
        <w:rPr>
          <w:sz w:val="24"/>
          <w:szCs w:val="24"/>
        </w:rPr>
        <w:t xml:space="preserve">training sessions </w:t>
      </w:r>
      <w:r w:rsidR="00BE6BBF" w:rsidRPr="00936EC3">
        <w:rPr>
          <w:sz w:val="24"/>
          <w:szCs w:val="24"/>
        </w:rPr>
        <w:t xml:space="preserve">- </w:t>
      </w:r>
      <w:r w:rsidRPr="00936EC3">
        <w:rPr>
          <w:sz w:val="24"/>
          <w:szCs w:val="24"/>
        </w:rPr>
        <w:t>four</w:t>
      </w:r>
      <w:r w:rsidR="00BE6BBF" w:rsidRPr="00936EC3">
        <w:rPr>
          <w:sz w:val="24"/>
          <w:szCs w:val="24"/>
        </w:rPr>
        <w:t xml:space="preserve"> </w:t>
      </w:r>
      <w:r w:rsidRPr="00936EC3">
        <w:rPr>
          <w:sz w:val="24"/>
          <w:szCs w:val="24"/>
        </w:rPr>
        <w:t xml:space="preserve">delivered to </w:t>
      </w:r>
      <w:r w:rsidR="00BE6BBF" w:rsidRPr="00936EC3">
        <w:rPr>
          <w:sz w:val="24"/>
          <w:szCs w:val="24"/>
        </w:rPr>
        <w:t xml:space="preserve">all </w:t>
      </w:r>
      <w:r w:rsidRPr="00936EC3">
        <w:rPr>
          <w:sz w:val="24"/>
          <w:szCs w:val="24"/>
        </w:rPr>
        <w:t xml:space="preserve">staff </w:t>
      </w:r>
      <w:r w:rsidR="00BE6BBF" w:rsidRPr="00936EC3">
        <w:rPr>
          <w:sz w:val="24"/>
          <w:szCs w:val="24"/>
        </w:rPr>
        <w:t xml:space="preserve">and one specifically designed for the Designated Manger for each school involved. Training sessions are delivered virtually and on scheduled Inservice days with presentations recorded and available on NL Learning Hub for future use by staff who wish to revisit or are unable to attend a session. </w:t>
      </w:r>
    </w:p>
    <w:p w14:paraId="58A8A926" w14:textId="77777777" w:rsidR="005E51B9" w:rsidRPr="00936EC3" w:rsidRDefault="005E51B9" w:rsidP="005E51B9">
      <w:pPr>
        <w:rPr>
          <w:sz w:val="24"/>
          <w:szCs w:val="24"/>
        </w:rPr>
      </w:pPr>
      <w:r w:rsidRPr="00936EC3">
        <w:rPr>
          <w:sz w:val="24"/>
          <w:szCs w:val="24"/>
        </w:rPr>
        <w:t xml:space="preserve">Input is provided in collaboration with </w:t>
      </w:r>
      <w:proofErr w:type="gramStart"/>
      <w:r w:rsidRPr="00936EC3">
        <w:rPr>
          <w:sz w:val="24"/>
          <w:szCs w:val="24"/>
        </w:rPr>
        <w:t>a number of</w:t>
      </w:r>
      <w:proofErr w:type="gramEnd"/>
      <w:r w:rsidRPr="00936EC3">
        <w:rPr>
          <w:sz w:val="24"/>
          <w:szCs w:val="24"/>
        </w:rPr>
        <w:t xml:space="preserve"> partners including the council’s Talent and Organisation Development Team, Cluster Improvement and Integration Leads and staff working within the clusters, school management teams, Promise Development Support Workers, Educational Psychology and </w:t>
      </w:r>
      <w:proofErr w:type="spellStart"/>
      <w:r w:rsidRPr="00936EC3">
        <w:rPr>
          <w:sz w:val="24"/>
          <w:szCs w:val="24"/>
        </w:rPr>
        <w:t>WhoCares</w:t>
      </w:r>
      <w:proofErr w:type="spellEnd"/>
      <w:r w:rsidRPr="00936EC3">
        <w:rPr>
          <w:sz w:val="24"/>
          <w:szCs w:val="24"/>
        </w:rPr>
        <w:t>? Scotland.</w:t>
      </w:r>
    </w:p>
    <w:p w14:paraId="43E64445" w14:textId="596E0E17" w:rsidR="00BE6BBF" w:rsidRPr="00936EC3" w:rsidRDefault="00BE6BBF" w:rsidP="00BE6BBF">
      <w:pPr>
        <w:rPr>
          <w:sz w:val="24"/>
          <w:szCs w:val="24"/>
        </w:rPr>
      </w:pPr>
      <w:r w:rsidRPr="00936EC3">
        <w:rPr>
          <w:sz w:val="24"/>
          <w:szCs w:val="24"/>
        </w:rPr>
        <w:t xml:space="preserve">Upon completion of the course, an e-learning module will be available to all participants covering </w:t>
      </w:r>
      <w:r w:rsidR="005E51B9" w:rsidRPr="00936EC3">
        <w:rPr>
          <w:sz w:val="24"/>
          <w:szCs w:val="24"/>
        </w:rPr>
        <w:t>the content of each presentation and with links for further learning and development in each area.</w:t>
      </w:r>
    </w:p>
    <w:p w14:paraId="6E1F68C9" w14:textId="5D5DD74E" w:rsidR="005E51B9" w:rsidRPr="00936EC3" w:rsidRDefault="005E51B9" w:rsidP="00BE6BBF">
      <w:pPr>
        <w:rPr>
          <w:sz w:val="24"/>
          <w:szCs w:val="24"/>
        </w:rPr>
      </w:pPr>
      <w:r w:rsidRPr="00936EC3">
        <w:rPr>
          <w:sz w:val="24"/>
          <w:szCs w:val="24"/>
        </w:rPr>
        <w:t>To gain the Keeping the Promise Award. Schools need to be able to demonstrate all staff have participated in/viewed the required presentations and a minimum of 70% of staff have successfully completed the e-learning module.</w:t>
      </w:r>
    </w:p>
    <w:p w14:paraId="5725840B" w14:textId="098EB9E4" w:rsidR="00847B0A" w:rsidRPr="00936EC3" w:rsidRDefault="005E51B9" w:rsidP="00625761">
      <w:pPr>
        <w:rPr>
          <w:sz w:val="24"/>
          <w:szCs w:val="24"/>
        </w:rPr>
      </w:pPr>
      <w:r w:rsidRPr="00936EC3">
        <w:rPr>
          <w:sz w:val="24"/>
          <w:szCs w:val="24"/>
        </w:rPr>
        <w:t>To date, presentations</w:t>
      </w:r>
      <w:r w:rsidR="00847B0A" w:rsidRPr="00936EC3">
        <w:rPr>
          <w:sz w:val="24"/>
          <w:szCs w:val="24"/>
        </w:rPr>
        <w:t xml:space="preserve"> </w:t>
      </w:r>
      <w:r w:rsidRPr="00936EC3">
        <w:rPr>
          <w:sz w:val="24"/>
          <w:szCs w:val="24"/>
        </w:rPr>
        <w:t xml:space="preserve">one and two </w:t>
      </w:r>
      <w:r w:rsidR="00847B0A" w:rsidRPr="00936EC3">
        <w:rPr>
          <w:sz w:val="24"/>
          <w:szCs w:val="24"/>
        </w:rPr>
        <w:t xml:space="preserve">have </w:t>
      </w:r>
      <w:r w:rsidRPr="00936EC3">
        <w:rPr>
          <w:sz w:val="24"/>
          <w:szCs w:val="24"/>
        </w:rPr>
        <w:t>been delivered</w:t>
      </w:r>
      <w:r w:rsidR="00847B0A" w:rsidRPr="00936EC3">
        <w:rPr>
          <w:sz w:val="24"/>
          <w:szCs w:val="24"/>
        </w:rPr>
        <w:t xml:space="preserve"> </w:t>
      </w:r>
      <w:r w:rsidRPr="00936EC3">
        <w:rPr>
          <w:sz w:val="24"/>
          <w:szCs w:val="24"/>
        </w:rPr>
        <w:t>(</w:t>
      </w:r>
      <w:r w:rsidR="00847B0A" w:rsidRPr="00936EC3">
        <w:rPr>
          <w:sz w:val="24"/>
          <w:szCs w:val="24"/>
        </w:rPr>
        <w:t>November 2021 and Feb 2022</w:t>
      </w:r>
      <w:r w:rsidRPr="00936EC3">
        <w:rPr>
          <w:sz w:val="24"/>
          <w:szCs w:val="24"/>
        </w:rPr>
        <w:t>)</w:t>
      </w:r>
      <w:r w:rsidR="00847B0A" w:rsidRPr="00936EC3">
        <w:rPr>
          <w:sz w:val="24"/>
          <w:szCs w:val="24"/>
        </w:rPr>
        <w:t xml:space="preserve"> with over 200 participants attending.</w:t>
      </w:r>
      <w:r w:rsidRPr="00936EC3">
        <w:rPr>
          <w:sz w:val="24"/>
          <w:szCs w:val="24"/>
        </w:rPr>
        <w:t xml:space="preserve"> Session three for Designated Mangers will be delivered at a </w:t>
      </w:r>
      <w:proofErr w:type="spellStart"/>
      <w:r w:rsidRPr="00936EC3">
        <w:rPr>
          <w:sz w:val="24"/>
          <w:szCs w:val="24"/>
        </w:rPr>
        <w:t>twightlight</w:t>
      </w:r>
      <w:proofErr w:type="spellEnd"/>
      <w:r w:rsidRPr="00936EC3">
        <w:rPr>
          <w:sz w:val="24"/>
          <w:szCs w:val="24"/>
        </w:rPr>
        <w:t xml:space="preserve"> session next term and sessions four and five will be delivered as a two-hours presentation on the May Inservice day.</w:t>
      </w:r>
    </w:p>
    <w:p w14:paraId="735602EB" w14:textId="05DA31F2" w:rsidR="00625761" w:rsidRPr="00936EC3" w:rsidRDefault="00625761" w:rsidP="00625761">
      <w:pPr>
        <w:rPr>
          <w:sz w:val="24"/>
          <w:szCs w:val="24"/>
        </w:rPr>
      </w:pPr>
      <w:r w:rsidRPr="00936EC3">
        <w:rPr>
          <w:sz w:val="24"/>
          <w:szCs w:val="24"/>
        </w:rPr>
        <w:t>Connections have</w:t>
      </w:r>
      <w:r w:rsidR="005E51B9" w:rsidRPr="00936EC3">
        <w:rPr>
          <w:sz w:val="24"/>
          <w:szCs w:val="24"/>
        </w:rPr>
        <w:t xml:space="preserve"> also </w:t>
      </w:r>
      <w:r w:rsidRPr="00936EC3">
        <w:rPr>
          <w:sz w:val="24"/>
          <w:szCs w:val="24"/>
        </w:rPr>
        <w:t>been made with CELCIS to support the accreditation of this award at the end of the pilot.</w:t>
      </w:r>
    </w:p>
    <w:p w14:paraId="1F3DE489" w14:textId="01D334E4" w:rsidR="00847B0A" w:rsidRPr="00936EC3" w:rsidRDefault="00847B0A" w:rsidP="00625761">
      <w:pPr>
        <w:rPr>
          <w:sz w:val="24"/>
          <w:szCs w:val="24"/>
        </w:rPr>
      </w:pPr>
      <w:r w:rsidRPr="00936EC3">
        <w:rPr>
          <w:sz w:val="24"/>
          <w:szCs w:val="24"/>
        </w:rPr>
        <w:t xml:space="preserve">The impact of the Promise </w:t>
      </w:r>
      <w:r w:rsidR="001B25EF" w:rsidRPr="00936EC3">
        <w:rPr>
          <w:sz w:val="24"/>
          <w:szCs w:val="24"/>
        </w:rPr>
        <w:t>A</w:t>
      </w:r>
      <w:r w:rsidRPr="00936EC3">
        <w:rPr>
          <w:sz w:val="24"/>
          <w:szCs w:val="24"/>
        </w:rPr>
        <w:t xml:space="preserve">ward </w:t>
      </w:r>
      <w:r w:rsidR="001B25EF" w:rsidRPr="00936EC3">
        <w:rPr>
          <w:sz w:val="24"/>
          <w:szCs w:val="24"/>
        </w:rPr>
        <w:t xml:space="preserve">will be evaluated as part of the pilot.  However, </w:t>
      </w:r>
      <w:r w:rsidR="005E51B9" w:rsidRPr="00936EC3">
        <w:rPr>
          <w:sz w:val="24"/>
          <w:szCs w:val="24"/>
        </w:rPr>
        <w:t xml:space="preserve">feedback to date has been positive from the staff involved. Furthermore, </w:t>
      </w:r>
      <w:r w:rsidR="001B25EF" w:rsidRPr="00936EC3">
        <w:rPr>
          <w:sz w:val="24"/>
          <w:szCs w:val="24"/>
        </w:rPr>
        <w:t xml:space="preserve">this </w:t>
      </w:r>
      <w:r w:rsidRPr="00936EC3">
        <w:rPr>
          <w:sz w:val="24"/>
          <w:szCs w:val="24"/>
        </w:rPr>
        <w:t xml:space="preserve">has </w:t>
      </w:r>
      <w:r w:rsidR="005E51B9" w:rsidRPr="00936EC3">
        <w:rPr>
          <w:sz w:val="24"/>
          <w:szCs w:val="24"/>
        </w:rPr>
        <w:t xml:space="preserve">encouraged </w:t>
      </w:r>
      <w:r w:rsidRPr="00936EC3">
        <w:rPr>
          <w:sz w:val="24"/>
          <w:szCs w:val="24"/>
        </w:rPr>
        <w:t xml:space="preserve">the team around a child in one school </w:t>
      </w:r>
      <w:r w:rsidR="005E51B9" w:rsidRPr="00936EC3">
        <w:rPr>
          <w:sz w:val="24"/>
          <w:szCs w:val="24"/>
        </w:rPr>
        <w:t xml:space="preserve">to </w:t>
      </w:r>
      <w:r w:rsidRPr="00936EC3">
        <w:rPr>
          <w:sz w:val="24"/>
          <w:szCs w:val="24"/>
        </w:rPr>
        <w:t xml:space="preserve">create a support network with </w:t>
      </w:r>
      <w:proofErr w:type="gramStart"/>
      <w:r w:rsidR="005E51B9" w:rsidRPr="00936EC3">
        <w:rPr>
          <w:sz w:val="24"/>
          <w:szCs w:val="24"/>
        </w:rPr>
        <w:t>a number of</w:t>
      </w:r>
      <w:proofErr w:type="gramEnd"/>
      <w:r w:rsidRPr="00936EC3">
        <w:rPr>
          <w:sz w:val="24"/>
          <w:szCs w:val="24"/>
        </w:rPr>
        <w:t xml:space="preserve"> teachers</w:t>
      </w:r>
      <w:r w:rsidR="00010CA6" w:rsidRPr="00936EC3">
        <w:rPr>
          <w:sz w:val="24"/>
          <w:szCs w:val="24"/>
        </w:rPr>
        <w:t xml:space="preserve"> supporting </w:t>
      </w:r>
      <w:r w:rsidR="005E51B9" w:rsidRPr="00936EC3">
        <w:rPr>
          <w:sz w:val="24"/>
          <w:szCs w:val="24"/>
        </w:rPr>
        <w:t>a</w:t>
      </w:r>
      <w:r w:rsidR="00010CA6" w:rsidRPr="00936EC3">
        <w:rPr>
          <w:sz w:val="24"/>
          <w:szCs w:val="24"/>
        </w:rPr>
        <w:t xml:space="preserve"> young person to understand their life story</w:t>
      </w:r>
      <w:r w:rsidR="005E51B9" w:rsidRPr="00936EC3">
        <w:rPr>
          <w:sz w:val="24"/>
          <w:szCs w:val="24"/>
        </w:rPr>
        <w:t xml:space="preserve"> and the impact their past experiences can have on their learning.</w:t>
      </w:r>
    </w:p>
    <w:p w14:paraId="4B795273" w14:textId="085CE9CF" w:rsidR="005F6E2A" w:rsidRPr="00936EC3" w:rsidRDefault="005F6E2A" w:rsidP="00625761">
      <w:pPr>
        <w:rPr>
          <w:sz w:val="24"/>
          <w:szCs w:val="24"/>
        </w:rPr>
      </w:pPr>
    </w:p>
    <w:p w14:paraId="466C9D02" w14:textId="087FA119" w:rsidR="005F6E2A" w:rsidRPr="00936EC3" w:rsidRDefault="005F6E2A" w:rsidP="005F6E2A">
      <w:pPr>
        <w:rPr>
          <w:sz w:val="24"/>
          <w:szCs w:val="24"/>
        </w:rPr>
      </w:pPr>
      <w:r w:rsidRPr="00936EC3">
        <w:rPr>
          <w:sz w:val="24"/>
          <w:szCs w:val="24"/>
        </w:rPr>
        <w:t xml:space="preserve">Keeping the Promise Award – </w:t>
      </w:r>
    </w:p>
    <w:p w14:paraId="4FD03675" w14:textId="77777777" w:rsidR="005F6E2A" w:rsidRPr="00936EC3" w:rsidRDefault="005F6E2A" w:rsidP="005F6E2A">
      <w:pPr>
        <w:pStyle w:val="ListParagraph"/>
        <w:numPr>
          <w:ilvl w:val="0"/>
          <w:numId w:val="2"/>
        </w:numPr>
        <w:rPr>
          <w:sz w:val="24"/>
          <w:szCs w:val="24"/>
        </w:rPr>
      </w:pPr>
      <w:r w:rsidRPr="00936EC3">
        <w:rPr>
          <w:sz w:val="24"/>
          <w:szCs w:val="24"/>
        </w:rPr>
        <w:t xml:space="preserve">Setting the </w:t>
      </w:r>
      <w:proofErr w:type="gramStart"/>
      <w:r w:rsidRPr="00936EC3">
        <w:rPr>
          <w:sz w:val="24"/>
          <w:szCs w:val="24"/>
        </w:rPr>
        <w:t>scene;</w:t>
      </w:r>
      <w:proofErr w:type="gramEnd"/>
    </w:p>
    <w:p w14:paraId="01C61374" w14:textId="7063DC1C" w:rsidR="005F6E2A" w:rsidRPr="00936EC3" w:rsidRDefault="005F6E2A" w:rsidP="005F6E2A">
      <w:pPr>
        <w:pStyle w:val="ListParagraph"/>
        <w:numPr>
          <w:ilvl w:val="0"/>
          <w:numId w:val="3"/>
        </w:numPr>
        <w:rPr>
          <w:sz w:val="24"/>
          <w:szCs w:val="24"/>
        </w:rPr>
      </w:pPr>
      <w:r w:rsidRPr="00936EC3">
        <w:rPr>
          <w:sz w:val="24"/>
          <w:szCs w:val="24"/>
        </w:rPr>
        <w:t xml:space="preserve">Introduction to “The Promise” – </w:t>
      </w:r>
      <w:r w:rsidR="005E51B9" w:rsidRPr="00936EC3">
        <w:rPr>
          <w:sz w:val="24"/>
          <w:szCs w:val="24"/>
        </w:rPr>
        <w:t xml:space="preserve">context, </w:t>
      </w:r>
      <w:r w:rsidRPr="00936EC3">
        <w:rPr>
          <w:sz w:val="24"/>
          <w:szCs w:val="24"/>
        </w:rPr>
        <w:t>key features of document and current political landscape</w:t>
      </w:r>
    </w:p>
    <w:p w14:paraId="26E500AA" w14:textId="77777777" w:rsidR="005F6E2A" w:rsidRPr="00936EC3" w:rsidRDefault="005F6E2A" w:rsidP="005F6E2A">
      <w:pPr>
        <w:pStyle w:val="ListParagraph"/>
        <w:numPr>
          <w:ilvl w:val="0"/>
          <w:numId w:val="3"/>
        </w:numPr>
        <w:rPr>
          <w:sz w:val="24"/>
          <w:szCs w:val="24"/>
        </w:rPr>
      </w:pPr>
      <w:r w:rsidRPr="00936EC3">
        <w:rPr>
          <w:sz w:val="24"/>
          <w:szCs w:val="24"/>
        </w:rPr>
        <w:t>What is “Care Experienced?” – understanding of the definitions of terms</w:t>
      </w:r>
    </w:p>
    <w:p w14:paraId="40DBF807" w14:textId="77777777" w:rsidR="005F6E2A" w:rsidRPr="00936EC3" w:rsidRDefault="005F6E2A" w:rsidP="005F6E2A">
      <w:pPr>
        <w:pStyle w:val="ListParagraph"/>
        <w:numPr>
          <w:ilvl w:val="0"/>
          <w:numId w:val="3"/>
        </w:numPr>
        <w:rPr>
          <w:sz w:val="24"/>
          <w:szCs w:val="24"/>
        </w:rPr>
      </w:pPr>
      <w:r w:rsidRPr="00936EC3">
        <w:rPr>
          <w:sz w:val="24"/>
          <w:szCs w:val="24"/>
        </w:rPr>
        <w:t>How schools can make a difference – a young person’s story of what works</w:t>
      </w:r>
    </w:p>
    <w:p w14:paraId="51C6FDEF" w14:textId="77777777" w:rsidR="005F6E2A" w:rsidRPr="00936EC3" w:rsidRDefault="005F6E2A" w:rsidP="005F6E2A">
      <w:pPr>
        <w:pStyle w:val="ListParagraph"/>
        <w:ind w:left="1440"/>
        <w:rPr>
          <w:sz w:val="24"/>
          <w:szCs w:val="24"/>
        </w:rPr>
      </w:pPr>
    </w:p>
    <w:p w14:paraId="5A08880C" w14:textId="77777777" w:rsidR="005F6E2A" w:rsidRPr="00936EC3" w:rsidRDefault="005F6E2A" w:rsidP="005F6E2A">
      <w:pPr>
        <w:pStyle w:val="ListParagraph"/>
        <w:numPr>
          <w:ilvl w:val="0"/>
          <w:numId w:val="2"/>
        </w:numPr>
        <w:rPr>
          <w:sz w:val="24"/>
          <w:szCs w:val="24"/>
        </w:rPr>
      </w:pPr>
      <w:r w:rsidRPr="00936EC3">
        <w:rPr>
          <w:sz w:val="24"/>
          <w:szCs w:val="24"/>
        </w:rPr>
        <w:t xml:space="preserve">Responsibilities of </w:t>
      </w:r>
      <w:proofErr w:type="gramStart"/>
      <w:r w:rsidRPr="00936EC3">
        <w:rPr>
          <w:sz w:val="24"/>
          <w:szCs w:val="24"/>
        </w:rPr>
        <w:t>all;</w:t>
      </w:r>
      <w:proofErr w:type="gramEnd"/>
    </w:p>
    <w:p w14:paraId="04106024" w14:textId="77777777" w:rsidR="00936EC3" w:rsidRPr="00936EC3" w:rsidRDefault="005F6E2A" w:rsidP="005F6E2A">
      <w:pPr>
        <w:pStyle w:val="ListParagraph"/>
        <w:numPr>
          <w:ilvl w:val="0"/>
          <w:numId w:val="4"/>
        </w:numPr>
        <w:rPr>
          <w:sz w:val="24"/>
          <w:szCs w:val="24"/>
        </w:rPr>
      </w:pPr>
      <w:r w:rsidRPr="00936EC3">
        <w:rPr>
          <w:sz w:val="24"/>
          <w:szCs w:val="24"/>
        </w:rPr>
        <w:t xml:space="preserve">What is a corporate parent? </w:t>
      </w:r>
    </w:p>
    <w:p w14:paraId="1458267A" w14:textId="30C80263" w:rsidR="005F6E2A" w:rsidRPr="00936EC3" w:rsidRDefault="00936EC3" w:rsidP="005F6E2A">
      <w:pPr>
        <w:pStyle w:val="ListParagraph"/>
        <w:numPr>
          <w:ilvl w:val="0"/>
          <w:numId w:val="4"/>
        </w:numPr>
        <w:rPr>
          <w:sz w:val="24"/>
          <w:szCs w:val="24"/>
        </w:rPr>
      </w:pPr>
      <w:r w:rsidRPr="00936EC3">
        <w:rPr>
          <w:sz w:val="24"/>
          <w:szCs w:val="24"/>
        </w:rPr>
        <w:t>What does the Promise say?</w:t>
      </w:r>
    </w:p>
    <w:p w14:paraId="799E5E7D" w14:textId="492C7191" w:rsidR="005F6E2A" w:rsidRPr="00936EC3" w:rsidRDefault="005F6E2A" w:rsidP="005F6E2A">
      <w:pPr>
        <w:pStyle w:val="ListParagraph"/>
        <w:numPr>
          <w:ilvl w:val="0"/>
          <w:numId w:val="4"/>
        </w:numPr>
        <w:rPr>
          <w:sz w:val="24"/>
          <w:szCs w:val="24"/>
        </w:rPr>
      </w:pPr>
      <w:r w:rsidRPr="00936EC3">
        <w:rPr>
          <w:sz w:val="24"/>
          <w:szCs w:val="24"/>
        </w:rPr>
        <w:t xml:space="preserve">Corporate Parenting </w:t>
      </w:r>
      <w:r w:rsidR="00936EC3" w:rsidRPr="00936EC3">
        <w:rPr>
          <w:sz w:val="24"/>
          <w:szCs w:val="24"/>
        </w:rPr>
        <w:t>in NLC</w:t>
      </w:r>
    </w:p>
    <w:p w14:paraId="4B9BDC4B" w14:textId="28C4D74D" w:rsidR="005F6E2A" w:rsidRPr="00936EC3" w:rsidRDefault="005F6E2A" w:rsidP="005F6E2A">
      <w:pPr>
        <w:pStyle w:val="ListParagraph"/>
        <w:numPr>
          <w:ilvl w:val="0"/>
          <w:numId w:val="4"/>
        </w:numPr>
        <w:rPr>
          <w:sz w:val="24"/>
          <w:szCs w:val="24"/>
        </w:rPr>
      </w:pPr>
      <w:r w:rsidRPr="00936EC3">
        <w:rPr>
          <w:sz w:val="24"/>
          <w:szCs w:val="24"/>
        </w:rPr>
        <w:t>How do we deliver this</w:t>
      </w:r>
      <w:r w:rsidR="00936EC3" w:rsidRPr="00936EC3">
        <w:rPr>
          <w:sz w:val="24"/>
          <w:szCs w:val="24"/>
        </w:rPr>
        <w:t>? What can I do?</w:t>
      </w:r>
    </w:p>
    <w:p w14:paraId="18653BE9" w14:textId="77777777" w:rsidR="005F6E2A" w:rsidRPr="00936EC3" w:rsidRDefault="005F6E2A" w:rsidP="005F6E2A">
      <w:pPr>
        <w:pStyle w:val="ListParagraph"/>
        <w:ind w:left="1440"/>
        <w:rPr>
          <w:sz w:val="24"/>
          <w:szCs w:val="24"/>
        </w:rPr>
      </w:pPr>
    </w:p>
    <w:p w14:paraId="7EB80D44" w14:textId="77777777" w:rsidR="005F6E2A" w:rsidRPr="00936EC3" w:rsidRDefault="005F6E2A" w:rsidP="005F6E2A">
      <w:pPr>
        <w:pStyle w:val="ListParagraph"/>
        <w:numPr>
          <w:ilvl w:val="0"/>
          <w:numId w:val="2"/>
        </w:numPr>
        <w:rPr>
          <w:sz w:val="24"/>
          <w:szCs w:val="24"/>
        </w:rPr>
      </w:pPr>
      <w:r w:rsidRPr="00936EC3">
        <w:rPr>
          <w:sz w:val="24"/>
          <w:szCs w:val="24"/>
        </w:rPr>
        <w:t>Responsibilities (Designated Managers and CIILs only)</w:t>
      </w:r>
    </w:p>
    <w:p w14:paraId="75E1EFAC" w14:textId="77777777" w:rsidR="005F6E2A" w:rsidRPr="00936EC3" w:rsidRDefault="005F6E2A" w:rsidP="005F6E2A">
      <w:pPr>
        <w:pStyle w:val="ListParagraph"/>
        <w:numPr>
          <w:ilvl w:val="0"/>
          <w:numId w:val="5"/>
        </w:numPr>
        <w:rPr>
          <w:sz w:val="24"/>
          <w:szCs w:val="24"/>
        </w:rPr>
      </w:pPr>
      <w:r w:rsidRPr="00936EC3">
        <w:rPr>
          <w:sz w:val="24"/>
          <w:szCs w:val="24"/>
        </w:rPr>
        <w:t>Role of the Designated Manager</w:t>
      </w:r>
    </w:p>
    <w:p w14:paraId="77B490FE" w14:textId="77777777" w:rsidR="005F6E2A" w:rsidRPr="00936EC3" w:rsidRDefault="005F6E2A" w:rsidP="005F6E2A">
      <w:pPr>
        <w:pStyle w:val="ListParagraph"/>
        <w:numPr>
          <w:ilvl w:val="0"/>
          <w:numId w:val="5"/>
        </w:numPr>
        <w:rPr>
          <w:sz w:val="24"/>
          <w:szCs w:val="24"/>
        </w:rPr>
      </w:pPr>
      <w:r w:rsidRPr="00936EC3">
        <w:rPr>
          <w:sz w:val="24"/>
          <w:szCs w:val="24"/>
        </w:rPr>
        <w:t>Effective Record Keeping</w:t>
      </w:r>
    </w:p>
    <w:p w14:paraId="652B55AF" w14:textId="77777777" w:rsidR="005F6E2A" w:rsidRPr="00936EC3" w:rsidRDefault="005F6E2A" w:rsidP="005F6E2A">
      <w:pPr>
        <w:pStyle w:val="ListParagraph"/>
        <w:numPr>
          <w:ilvl w:val="0"/>
          <w:numId w:val="5"/>
        </w:numPr>
        <w:rPr>
          <w:sz w:val="24"/>
          <w:szCs w:val="24"/>
        </w:rPr>
      </w:pPr>
      <w:r w:rsidRPr="00936EC3">
        <w:rPr>
          <w:sz w:val="24"/>
          <w:szCs w:val="24"/>
        </w:rPr>
        <w:t xml:space="preserve">Preventing exclusions </w:t>
      </w:r>
    </w:p>
    <w:p w14:paraId="4A830CB1" w14:textId="77777777" w:rsidR="005F6E2A" w:rsidRPr="00936EC3" w:rsidRDefault="005F6E2A" w:rsidP="005F6E2A">
      <w:pPr>
        <w:pStyle w:val="ListParagraph"/>
        <w:rPr>
          <w:sz w:val="24"/>
          <w:szCs w:val="24"/>
        </w:rPr>
      </w:pPr>
    </w:p>
    <w:p w14:paraId="7B078F39" w14:textId="77777777" w:rsidR="00936EC3" w:rsidRPr="00936EC3" w:rsidRDefault="005F6E2A" w:rsidP="00936EC3">
      <w:pPr>
        <w:pStyle w:val="ListParagraph"/>
        <w:numPr>
          <w:ilvl w:val="0"/>
          <w:numId w:val="2"/>
        </w:numPr>
        <w:rPr>
          <w:sz w:val="24"/>
          <w:szCs w:val="24"/>
        </w:rPr>
      </w:pPr>
      <w:r w:rsidRPr="00936EC3">
        <w:rPr>
          <w:sz w:val="24"/>
          <w:szCs w:val="24"/>
        </w:rPr>
        <w:t xml:space="preserve">Behaviour is communication part </w:t>
      </w:r>
      <w:proofErr w:type="gramStart"/>
      <w:r w:rsidRPr="00936EC3">
        <w:rPr>
          <w:sz w:val="24"/>
          <w:szCs w:val="24"/>
        </w:rPr>
        <w:t>one;</w:t>
      </w:r>
      <w:proofErr w:type="gramEnd"/>
    </w:p>
    <w:p w14:paraId="7AC643D4" w14:textId="31573E8E" w:rsidR="00936EC3" w:rsidRPr="00936EC3" w:rsidRDefault="00936EC3" w:rsidP="00936EC3">
      <w:pPr>
        <w:pStyle w:val="ListParagraph"/>
        <w:numPr>
          <w:ilvl w:val="1"/>
          <w:numId w:val="9"/>
        </w:numPr>
        <w:rPr>
          <w:sz w:val="24"/>
          <w:szCs w:val="24"/>
        </w:rPr>
      </w:pPr>
      <w:r w:rsidRPr="00936EC3">
        <w:rPr>
          <w:sz w:val="24"/>
          <w:szCs w:val="24"/>
        </w:rPr>
        <w:t>Brain Development</w:t>
      </w:r>
    </w:p>
    <w:p w14:paraId="31A2535E" w14:textId="6A36F22D" w:rsidR="005F6E2A" w:rsidRPr="00936EC3" w:rsidRDefault="005F6E2A" w:rsidP="00936EC3">
      <w:pPr>
        <w:pStyle w:val="ListParagraph"/>
        <w:numPr>
          <w:ilvl w:val="0"/>
          <w:numId w:val="7"/>
        </w:numPr>
        <w:rPr>
          <w:sz w:val="24"/>
          <w:szCs w:val="24"/>
        </w:rPr>
      </w:pPr>
      <w:r w:rsidRPr="00936EC3">
        <w:rPr>
          <w:sz w:val="24"/>
          <w:szCs w:val="24"/>
        </w:rPr>
        <w:t>Trauma awareness</w:t>
      </w:r>
      <w:r w:rsidR="00936EC3" w:rsidRPr="00936EC3">
        <w:rPr>
          <w:sz w:val="24"/>
          <w:szCs w:val="24"/>
        </w:rPr>
        <w:t>/</w:t>
      </w:r>
      <w:r w:rsidRPr="00936EC3">
        <w:rPr>
          <w:sz w:val="24"/>
          <w:szCs w:val="24"/>
        </w:rPr>
        <w:t>ACES</w:t>
      </w:r>
    </w:p>
    <w:p w14:paraId="58F58795" w14:textId="6F7FEC0A" w:rsidR="00936EC3" w:rsidRPr="00936EC3" w:rsidRDefault="00936EC3" w:rsidP="00936EC3">
      <w:pPr>
        <w:pStyle w:val="ListParagraph"/>
        <w:numPr>
          <w:ilvl w:val="0"/>
          <w:numId w:val="7"/>
        </w:numPr>
        <w:rPr>
          <w:sz w:val="24"/>
          <w:szCs w:val="24"/>
        </w:rPr>
      </w:pPr>
      <w:r w:rsidRPr="00936EC3">
        <w:rPr>
          <w:sz w:val="24"/>
          <w:szCs w:val="24"/>
        </w:rPr>
        <w:t>Language matters</w:t>
      </w:r>
    </w:p>
    <w:p w14:paraId="2F8ED7D4" w14:textId="77777777" w:rsidR="005F6E2A" w:rsidRPr="00936EC3" w:rsidRDefault="005F6E2A" w:rsidP="005F6E2A">
      <w:pPr>
        <w:pStyle w:val="ListParagraph"/>
        <w:ind w:left="1440"/>
        <w:rPr>
          <w:sz w:val="24"/>
          <w:szCs w:val="24"/>
        </w:rPr>
      </w:pPr>
    </w:p>
    <w:p w14:paraId="15FAB0F1" w14:textId="77777777" w:rsidR="005F6E2A" w:rsidRPr="00936EC3" w:rsidRDefault="005F6E2A" w:rsidP="005F6E2A">
      <w:pPr>
        <w:pStyle w:val="ListParagraph"/>
        <w:numPr>
          <w:ilvl w:val="0"/>
          <w:numId w:val="2"/>
        </w:numPr>
        <w:rPr>
          <w:sz w:val="24"/>
          <w:szCs w:val="24"/>
        </w:rPr>
      </w:pPr>
      <w:r w:rsidRPr="00936EC3">
        <w:rPr>
          <w:sz w:val="24"/>
          <w:szCs w:val="24"/>
        </w:rPr>
        <w:t xml:space="preserve">Behaviour is communication part </w:t>
      </w:r>
      <w:proofErr w:type="gramStart"/>
      <w:r w:rsidRPr="00936EC3">
        <w:rPr>
          <w:sz w:val="24"/>
          <w:szCs w:val="24"/>
        </w:rPr>
        <w:t>two;</w:t>
      </w:r>
      <w:proofErr w:type="gramEnd"/>
    </w:p>
    <w:p w14:paraId="4D62C79F" w14:textId="77777777" w:rsidR="005F6E2A" w:rsidRPr="00936EC3" w:rsidRDefault="005F6E2A" w:rsidP="005F6E2A">
      <w:pPr>
        <w:pStyle w:val="ListParagraph"/>
        <w:numPr>
          <w:ilvl w:val="0"/>
          <w:numId w:val="8"/>
        </w:numPr>
        <w:rPr>
          <w:sz w:val="24"/>
          <w:szCs w:val="24"/>
        </w:rPr>
      </w:pPr>
      <w:r w:rsidRPr="00936EC3">
        <w:rPr>
          <w:sz w:val="24"/>
          <w:szCs w:val="24"/>
        </w:rPr>
        <w:t>Relationships matter</w:t>
      </w:r>
    </w:p>
    <w:p w14:paraId="6190EFD5" w14:textId="77777777" w:rsidR="005F6E2A" w:rsidRPr="00936EC3" w:rsidRDefault="005F6E2A" w:rsidP="005F6E2A">
      <w:pPr>
        <w:pStyle w:val="ListParagraph"/>
        <w:numPr>
          <w:ilvl w:val="0"/>
          <w:numId w:val="8"/>
        </w:numPr>
        <w:rPr>
          <w:sz w:val="24"/>
          <w:szCs w:val="24"/>
        </w:rPr>
      </w:pPr>
      <w:r w:rsidRPr="00936EC3">
        <w:rPr>
          <w:sz w:val="24"/>
          <w:szCs w:val="24"/>
        </w:rPr>
        <w:t>Supporting well-being</w:t>
      </w:r>
    </w:p>
    <w:p w14:paraId="104DACC0" w14:textId="22BE3331" w:rsidR="005F6E2A" w:rsidRPr="00936EC3" w:rsidRDefault="005F6E2A" w:rsidP="005F6E2A">
      <w:pPr>
        <w:pStyle w:val="ListParagraph"/>
        <w:numPr>
          <w:ilvl w:val="0"/>
          <w:numId w:val="8"/>
        </w:numPr>
        <w:rPr>
          <w:sz w:val="24"/>
          <w:szCs w:val="24"/>
        </w:rPr>
      </w:pPr>
      <w:r w:rsidRPr="00936EC3">
        <w:rPr>
          <w:sz w:val="24"/>
          <w:szCs w:val="24"/>
        </w:rPr>
        <w:t>Partnership</w:t>
      </w:r>
      <w:r w:rsidR="00936EC3" w:rsidRPr="00936EC3">
        <w:rPr>
          <w:sz w:val="24"/>
          <w:szCs w:val="24"/>
        </w:rPr>
        <w:t xml:space="preserve"> working</w:t>
      </w:r>
    </w:p>
    <w:p w14:paraId="6F82707B" w14:textId="77777777" w:rsidR="005F6E2A" w:rsidRDefault="005F6E2A" w:rsidP="00625761"/>
    <w:p w14:paraId="2E380FB7" w14:textId="37BF9F65" w:rsidR="00847B0A" w:rsidRDefault="00847B0A" w:rsidP="00625761"/>
    <w:p w14:paraId="4D52BD35" w14:textId="77777777" w:rsidR="00847B0A" w:rsidRDefault="00847B0A" w:rsidP="00625761"/>
    <w:sectPr w:rsidR="00847B0A" w:rsidSect="00625761">
      <w:pgSz w:w="11906" w:h="16838" w:code="9"/>
      <w:pgMar w:top="992" w:right="1582" w:bottom="851" w:left="1276"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50CA"/>
    <w:multiLevelType w:val="hybridMultilevel"/>
    <w:tmpl w:val="313EA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B56B85"/>
    <w:multiLevelType w:val="hybridMultilevel"/>
    <w:tmpl w:val="263891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C731AA"/>
    <w:multiLevelType w:val="hybridMultilevel"/>
    <w:tmpl w:val="0BD2D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1F67BF"/>
    <w:multiLevelType w:val="hybridMultilevel"/>
    <w:tmpl w:val="C040DDE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C75A9"/>
    <w:multiLevelType w:val="hybridMultilevel"/>
    <w:tmpl w:val="9EC8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C75C6"/>
    <w:multiLevelType w:val="hybridMultilevel"/>
    <w:tmpl w:val="147C2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5B2483"/>
    <w:multiLevelType w:val="hybridMultilevel"/>
    <w:tmpl w:val="DE8E9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2A6EA1"/>
    <w:multiLevelType w:val="hybridMultilevel"/>
    <w:tmpl w:val="B7C80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0D0160"/>
    <w:multiLevelType w:val="hybridMultilevel"/>
    <w:tmpl w:val="D048EC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61"/>
    <w:rsid w:val="00010CA6"/>
    <w:rsid w:val="00055768"/>
    <w:rsid w:val="001B25EF"/>
    <w:rsid w:val="003F0EE4"/>
    <w:rsid w:val="00410B0F"/>
    <w:rsid w:val="00413151"/>
    <w:rsid w:val="005E51B9"/>
    <w:rsid w:val="005F6E2A"/>
    <w:rsid w:val="00625761"/>
    <w:rsid w:val="00847B0A"/>
    <w:rsid w:val="00891278"/>
    <w:rsid w:val="00936EC3"/>
    <w:rsid w:val="00995B34"/>
    <w:rsid w:val="00A57762"/>
    <w:rsid w:val="00AF62F5"/>
    <w:rsid w:val="00BE6BBF"/>
    <w:rsid w:val="00DD22BB"/>
    <w:rsid w:val="00E94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59B3"/>
  <w15:chartTrackingRefBased/>
  <w15:docId w15:val="{5C643EBB-1636-4F47-875E-C7718E72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76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E2A"/>
    <w:pPr>
      <w:ind w:left="720"/>
      <w:contextualSpacing/>
    </w:pPr>
  </w:style>
  <w:style w:type="character" w:styleId="Hyperlink">
    <w:name w:val="Hyperlink"/>
    <w:basedOn w:val="DefaultParagraphFont"/>
    <w:uiPriority w:val="99"/>
    <w:unhideWhenUsed/>
    <w:rsid w:val="005F6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CF072279-EB87-470E-A920-2FCCB6FFEF1E}"/>
</file>

<file path=customXml/itemProps2.xml><?xml version="1.0" encoding="utf-8"?>
<ds:datastoreItem xmlns:ds="http://schemas.openxmlformats.org/officeDocument/2006/customXml" ds:itemID="{7A7518D3-9A9B-485E-9542-CA1F0DA20CF2}"/>
</file>

<file path=customXml/itemProps3.xml><?xml version="1.0" encoding="utf-8"?>
<ds:datastoreItem xmlns:ds="http://schemas.openxmlformats.org/officeDocument/2006/customXml" ds:itemID="{2B51CA7E-64E5-4855-A9D9-B4D758598800}"/>
</file>

<file path=customXml/itemProps4.xml><?xml version="1.0" encoding="utf-8"?>
<ds:datastoreItem xmlns:ds="http://schemas.openxmlformats.org/officeDocument/2006/customXml" ds:itemID="{A9258421-6D19-47FB-B8EB-8212961BBF84}"/>
</file>

<file path=docProps/app.xml><?xml version="1.0" encoding="utf-8"?>
<Properties xmlns="http://schemas.openxmlformats.org/officeDocument/2006/extended-properties" xmlns:vt="http://schemas.openxmlformats.org/officeDocument/2006/docPropsVTypes">
  <Template>Normal.dotm</Template>
  <TotalTime>3</TotalTime>
  <Pages>1</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Hunter</dc:creator>
  <cp:keywords/>
  <dc:description/>
  <cp:lastModifiedBy>Mary Jane Hunter</cp:lastModifiedBy>
  <cp:revision>2</cp:revision>
  <dcterms:created xsi:type="dcterms:W3CDTF">2022-03-24T17:15:00Z</dcterms:created>
  <dcterms:modified xsi:type="dcterms:W3CDTF">2022-03-24T17:15:00Z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2022-03-24T11:42:28Z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d7e48e43-b721-425d-80fb-c5633946aec4</vt:lpwstr>
  </property>
  <property fmtid="{D5CDD505-2E9C-101B-9397-08002B2CF9AE}" pid="8" name="MSIP_Label_3c381991-eab8-4fff-8f2f-4f88109aa1cd_ContentBits">
    <vt:lpwstr>0</vt:lpwstr>
  </property>
  <property fmtid="{D5CDD505-2E9C-101B-9397-08002B2CF9AE}" pid="9" name="ContentTypeId">
    <vt:lpwstr>0x010100B3307BD4225C1740A39D0610FD820B22</vt:lpwstr>
  </property>
</Properties>
</file>