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8E050" w14:textId="77777777" w:rsidR="00243E13" w:rsidRPr="00243E13" w:rsidRDefault="00243E13" w:rsidP="00243E13">
      <w:pPr>
        <w:jc w:val="center"/>
        <w:rPr>
          <w:rFonts w:ascii="Century Gothic" w:hAnsi="Century Gothic"/>
          <w:b/>
          <w:u w:val="single"/>
        </w:rPr>
      </w:pPr>
      <w:r w:rsidRPr="00243E13">
        <w:rPr>
          <w:rFonts w:ascii="Century Gothic" w:hAnsi="Century Gothic"/>
          <w:b/>
          <w:u w:val="single"/>
        </w:rPr>
        <w:t>Scottish Borders Promise Work write ups for COSLA report 2022</w:t>
      </w:r>
    </w:p>
    <w:p w14:paraId="2642401F" w14:textId="77777777" w:rsidR="00243E13" w:rsidRDefault="00243E13">
      <w:pPr>
        <w:rPr>
          <w:rFonts w:ascii="Century Gothic" w:hAnsi="Century Gothic"/>
          <w:b/>
          <w:u w:val="single"/>
        </w:rPr>
      </w:pPr>
    </w:p>
    <w:p w14:paraId="56A29DAF" w14:textId="77777777" w:rsidR="00BA7EA1" w:rsidRPr="00693412" w:rsidRDefault="00BA7EA1">
      <w:pPr>
        <w:rPr>
          <w:rFonts w:ascii="Century Gothic" w:hAnsi="Century Gothic"/>
          <w:b/>
          <w:u w:val="single"/>
        </w:rPr>
      </w:pPr>
      <w:r w:rsidRPr="00693412">
        <w:rPr>
          <w:rFonts w:ascii="Century Gothic" w:hAnsi="Century Gothic"/>
          <w:b/>
          <w:u w:val="single"/>
        </w:rPr>
        <w:t>Scottish Borders Champions Board</w:t>
      </w:r>
    </w:p>
    <w:p w14:paraId="378813CC" w14:textId="77777777" w:rsidR="00606486" w:rsidRDefault="00606486" w:rsidP="00606486">
      <w:pPr>
        <w:rPr>
          <w:rFonts w:ascii="Century Gothic" w:hAnsi="Century Gothic"/>
        </w:rPr>
      </w:pPr>
      <w:r>
        <w:rPr>
          <w:rFonts w:ascii="Century Gothic" w:hAnsi="Century Gothic"/>
        </w:rPr>
        <w:t xml:space="preserve">In the Summer of 2021 Scottish Borders Council appointed a Lead Young Person to develop and embed a Champions Board Approach in Scottish Borders.  As this </w:t>
      </w:r>
      <w:proofErr w:type="gramStart"/>
      <w:r>
        <w:rPr>
          <w:rFonts w:ascii="Century Gothic" w:hAnsi="Century Gothic"/>
        </w:rPr>
        <w:t>time</w:t>
      </w:r>
      <w:proofErr w:type="gramEnd"/>
      <w:r>
        <w:rPr>
          <w:rFonts w:ascii="Century Gothic" w:hAnsi="Century Gothic"/>
        </w:rPr>
        <w:t xml:space="preserve"> they also secured </w:t>
      </w:r>
      <w:proofErr w:type="spellStart"/>
      <w:r>
        <w:rPr>
          <w:rFonts w:ascii="Century Gothic" w:hAnsi="Century Gothic"/>
        </w:rPr>
        <w:t>Corra</w:t>
      </w:r>
      <w:proofErr w:type="spellEnd"/>
      <w:r>
        <w:rPr>
          <w:rFonts w:ascii="Century Gothic" w:hAnsi="Century Gothic"/>
        </w:rPr>
        <w:t xml:space="preserve"> Foundation funding to create a twelve month Promise </w:t>
      </w:r>
      <w:proofErr w:type="spellStart"/>
      <w:r>
        <w:rPr>
          <w:rFonts w:ascii="Century Gothic" w:hAnsi="Century Gothic"/>
        </w:rPr>
        <w:t>Implemention</w:t>
      </w:r>
      <w:proofErr w:type="spellEnd"/>
      <w:r>
        <w:rPr>
          <w:rFonts w:ascii="Century Gothic" w:hAnsi="Century Gothic"/>
        </w:rPr>
        <w:t xml:space="preserve"> Officer post.  Over the last six months with support from a small group of dedicated social work and CLD colleagues, our Lead Young Person and Promise Implementation Officer </w:t>
      </w:r>
      <w:proofErr w:type="gramStart"/>
      <w:r>
        <w:rPr>
          <w:rFonts w:ascii="Century Gothic" w:hAnsi="Century Gothic"/>
        </w:rPr>
        <w:t>have</w:t>
      </w:r>
      <w:proofErr w:type="gramEnd"/>
      <w:r>
        <w:rPr>
          <w:rFonts w:ascii="Century Gothic" w:hAnsi="Century Gothic"/>
        </w:rPr>
        <w:t xml:space="preserve"> been working together to develop and establish the Scottish Borders Champions Board.</w:t>
      </w:r>
    </w:p>
    <w:p w14:paraId="7A6C4F0D" w14:textId="77777777" w:rsidR="00606486" w:rsidRDefault="00606486" w:rsidP="00606486">
      <w:pPr>
        <w:rPr>
          <w:rFonts w:ascii="Century Gothic" w:hAnsi="Century Gothic"/>
        </w:rPr>
      </w:pPr>
    </w:p>
    <w:p w14:paraId="28218CAD" w14:textId="77777777" w:rsidR="00606486" w:rsidRDefault="00606486" w:rsidP="00606486">
      <w:pPr>
        <w:rPr>
          <w:rFonts w:ascii="Century Gothic" w:hAnsi="Century Gothic"/>
        </w:rPr>
      </w:pPr>
      <w:r>
        <w:rPr>
          <w:rFonts w:ascii="Century Gothic" w:hAnsi="Century Gothic"/>
        </w:rPr>
        <w:t xml:space="preserve">The group is still early in its development and currently has a core membership of four care experienced young people attending weekly, with outreach work taking place with an additional two young people at this time.   Since Christmas the group has been starting to think about Children’s Rights, The Promise and Corporate Parenting, and in recent weeks has been working on designing a logo and </w:t>
      </w:r>
      <w:proofErr w:type="gramStart"/>
      <w:r w:rsidR="00B04B9F">
        <w:rPr>
          <w:rFonts w:ascii="Century Gothic" w:hAnsi="Century Gothic"/>
        </w:rPr>
        <w:t>motto.*</w:t>
      </w:r>
      <w:proofErr w:type="gramEnd"/>
      <w:r>
        <w:rPr>
          <w:rFonts w:ascii="Century Gothic" w:hAnsi="Century Gothic"/>
        </w:rPr>
        <w:t xml:space="preserve"> There are further plans for a monthly online group for young people aged 16+ who live out of authority. Champions Connect will aim to ensure care experienced young people who are supported by Scottish Borders Council but live outside the area have a way of keeping in touch with the Borders, and the work of the Champions Board.</w:t>
      </w:r>
    </w:p>
    <w:p w14:paraId="2A1E9281" w14:textId="77777777" w:rsidR="00606486" w:rsidRDefault="00606486" w:rsidP="00606486">
      <w:pPr>
        <w:rPr>
          <w:rFonts w:ascii="Century Gothic" w:hAnsi="Century Gothic"/>
        </w:rPr>
      </w:pPr>
    </w:p>
    <w:p w14:paraId="71E7278A" w14:textId="77777777" w:rsidR="00606486" w:rsidRDefault="00606486" w:rsidP="00606486">
      <w:pPr>
        <w:rPr>
          <w:rFonts w:ascii="Century Gothic" w:hAnsi="Century Gothic"/>
        </w:rPr>
      </w:pPr>
      <w:r>
        <w:rPr>
          <w:rFonts w:ascii="Century Gothic" w:hAnsi="Century Gothic"/>
        </w:rPr>
        <w:t>If you would like to find out more about our Lead Young Person’s work, please see the video Cory created for Modern Apprenticeship week in March:</w:t>
      </w:r>
    </w:p>
    <w:p w14:paraId="4BE4E0AD" w14:textId="77777777" w:rsidR="00606486" w:rsidRDefault="00606486" w:rsidP="00606486">
      <w:pPr>
        <w:rPr>
          <w:rFonts w:ascii="Century Gothic" w:hAnsi="Century Gothic"/>
        </w:rPr>
      </w:pPr>
    </w:p>
    <w:p w14:paraId="268C3D51" w14:textId="77777777" w:rsidR="00606486" w:rsidRDefault="006F07FD" w:rsidP="00606486">
      <w:pPr>
        <w:rPr>
          <w:rStyle w:val="Hyperlink"/>
          <w:rFonts w:ascii="Century Gothic" w:hAnsi="Century Gothic"/>
        </w:rPr>
      </w:pPr>
      <w:hyperlink r:id="rId11" w:history="1">
        <w:r w:rsidR="00606486">
          <w:rPr>
            <w:rStyle w:val="Hyperlink"/>
            <w:rFonts w:ascii="Century Gothic" w:hAnsi="Century Gothic"/>
          </w:rPr>
          <w:t>https://youtu.be/Hbg7LufA6Eg</w:t>
        </w:r>
      </w:hyperlink>
    </w:p>
    <w:p w14:paraId="6D19188D" w14:textId="77777777" w:rsidR="00B04B9F" w:rsidRDefault="00B04B9F" w:rsidP="00606486">
      <w:pPr>
        <w:rPr>
          <w:rStyle w:val="Hyperlink"/>
          <w:rFonts w:ascii="Century Gothic" w:hAnsi="Century Gothic"/>
        </w:rPr>
      </w:pPr>
    </w:p>
    <w:p w14:paraId="76CFC80A" w14:textId="77777777" w:rsidR="00BA7EA1" w:rsidRDefault="00043EE0">
      <w:r>
        <w:rPr>
          <w:noProof/>
          <w:lang w:eastAsia="en-GB"/>
        </w:rPr>
        <w:drawing>
          <wp:inline distT="0" distB="0" distL="0" distR="0" wp14:anchorId="07BBF4EC" wp14:editId="50AFB702">
            <wp:extent cx="4191000" cy="941705"/>
            <wp:effectExtent l="0" t="0" r="0" b="0"/>
            <wp:docPr id="1" name="Picture 1" descr="C:\Users\Hannah.Hawthorn\AppData\Local\Microsoft\Windows\INetCache\Content.Word\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nah.Hawthorn\AppData\Local\Microsoft\Windows\INetCache\Content.Word\Logo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1000" cy="941705"/>
                    </a:xfrm>
                    <a:prstGeom prst="rect">
                      <a:avLst/>
                    </a:prstGeom>
                    <a:noFill/>
                    <a:ln>
                      <a:noFill/>
                    </a:ln>
                  </pic:spPr>
                </pic:pic>
              </a:graphicData>
            </a:graphic>
          </wp:inline>
        </w:drawing>
      </w:r>
    </w:p>
    <w:p w14:paraId="1C3A1A5A" w14:textId="77777777" w:rsidR="00043EE0" w:rsidRDefault="00043EE0">
      <w:pPr>
        <w:rPr>
          <w:rFonts w:ascii="Century Gothic" w:hAnsi="Century Gothic"/>
          <w:b/>
          <w:u w:val="single"/>
        </w:rPr>
      </w:pPr>
    </w:p>
    <w:p w14:paraId="7C11A5C4" w14:textId="77777777" w:rsidR="00792D97" w:rsidRPr="00693412" w:rsidRDefault="00792D97">
      <w:pPr>
        <w:rPr>
          <w:rFonts w:ascii="Century Gothic" w:hAnsi="Century Gothic"/>
          <w:b/>
          <w:u w:val="single"/>
        </w:rPr>
      </w:pPr>
      <w:r w:rsidRPr="00693412">
        <w:rPr>
          <w:rFonts w:ascii="Century Gothic" w:hAnsi="Century Gothic"/>
          <w:b/>
          <w:u w:val="single"/>
        </w:rPr>
        <w:t>A GOOD CHILDHOOD</w:t>
      </w:r>
    </w:p>
    <w:p w14:paraId="4C113D73" w14:textId="77777777" w:rsidR="00792D97" w:rsidRPr="00693412" w:rsidRDefault="00792D97">
      <w:pPr>
        <w:rPr>
          <w:rFonts w:ascii="Century Gothic" w:hAnsi="Century Gothic"/>
          <w:b/>
          <w:u w:val="single"/>
        </w:rPr>
      </w:pPr>
      <w:r w:rsidRPr="00693412">
        <w:rPr>
          <w:rFonts w:ascii="Century Gothic" w:hAnsi="Century Gothic"/>
          <w:b/>
          <w:u w:val="single"/>
        </w:rPr>
        <w:t>Brothers and Sisters</w:t>
      </w:r>
    </w:p>
    <w:p w14:paraId="4C6F3852" w14:textId="77777777" w:rsidR="00606486" w:rsidRDefault="00606486" w:rsidP="00606486">
      <w:pPr>
        <w:rPr>
          <w:rFonts w:ascii="Century Gothic" w:hAnsi="Century Gothic"/>
          <w:i/>
          <w:iCs/>
        </w:rPr>
      </w:pPr>
      <w:r>
        <w:rPr>
          <w:rFonts w:ascii="Century Gothic" w:hAnsi="Century Gothic"/>
        </w:rPr>
        <w:t>Following the changes in legislation last summer, Scottish Borders Council developed Brothers and Sisters Practice Guidance for children and families social work practitioners. In partnership with Children 1</w:t>
      </w:r>
      <w:proofErr w:type="gramStart"/>
      <w:r>
        <w:rPr>
          <w:rFonts w:ascii="Century Gothic" w:hAnsi="Century Gothic"/>
          <w:vertAlign w:val="superscript"/>
        </w:rPr>
        <w:t>st,  </w:t>
      </w:r>
      <w:r>
        <w:rPr>
          <w:rFonts w:ascii="Century Gothic" w:hAnsi="Century Gothic"/>
        </w:rPr>
        <w:t>the</w:t>
      </w:r>
      <w:proofErr w:type="gramEnd"/>
      <w:r>
        <w:rPr>
          <w:rFonts w:ascii="Century Gothic" w:hAnsi="Century Gothic"/>
        </w:rPr>
        <w:t xml:space="preserve"> two organisations were successful in securing funding from the Promise Partnership to set up a collaborative Brothers and </w:t>
      </w:r>
      <w:r>
        <w:rPr>
          <w:rFonts w:ascii="Century Gothic" w:hAnsi="Century Gothic"/>
        </w:rPr>
        <w:lastRenderedPageBreak/>
        <w:t>Sisters project.  The Project launched on 14</w:t>
      </w:r>
      <w:r>
        <w:rPr>
          <w:rFonts w:ascii="Century Gothic" w:hAnsi="Century Gothic"/>
          <w:vertAlign w:val="superscript"/>
        </w:rPr>
        <w:t>th</w:t>
      </w:r>
      <w:r>
        <w:rPr>
          <w:rFonts w:ascii="Century Gothic" w:hAnsi="Century Gothic"/>
        </w:rPr>
        <w:t xml:space="preserve"> February and will be led by Children 1</w:t>
      </w:r>
      <w:r>
        <w:rPr>
          <w:rFonts w:ascii="Century Gothic" w:hAnsi="Century Gothic"/>
          <w:vertAlign w:val="superscript"/>
        </w:rPr>
        <w:t>st</w:t>
      </w:r>
      <w:r>
        <w:rPr>
          <w:rFonts w:ascii="Century Gothic" w:hAnsi="Century Gothic"/>
        </w:rPr>
        <w:t xml:space="preserve">.  An initial mapping exercise is being conducted to scope out relationships between brothers and sisters in the Scottish Borders.  Mapping will seek to identify key information about barriers and practices which have led to poor outcomes for brothers and sisters in the </w:t>
      </w:r>
      <w:proofErr w:type="gramStart"/>
      <w:r>
        <w:rPr>
          <w:rFonts w:ascii="Century Gothic" w:hAnsi="Century Gothic"/>
        </w:rPr>
        <w:t>past, and</w:t>
      </w:r>
      <w:proofErr w:type="gramEnd"/>
      <w:r>
        <w:rPr>
          <w:rFonts w:ascii="Century Gothic" w:hAnsi="Century Gothic"/>
        </w:rPr>
        <w:t xml:space="preserve"> highlight areas of unrecognised need.  (</w:t>
      </w:r>
      <w:r>
        <w:rPr>
          <w:rFonts w:ascii="Century Gothic" w:hAnsi="Century Gothic"/>
          <w:i/>
          <w:iCs/>
        </w:rPr>
        <w:t>Do we need an example of what that might be to demonstrate?)</w:t>
      </w:r>
    </w:p>
    <w:p w14:paraId="61D08FEF" w14:textId="77777777" w:rsidR="00606486" w:rsidRDefault="00606486" w:rsidP="00606486">
      <w:pPr>
        <w:rPr>
          <w:rFonts w:ascii="Century Gothic" w:hAnsi="Century Gothic"/>
        </w:rPr>
      </w:pPr>
    </w:p>
    <w:p w14:paraId="192E9E1E" w14:textId="77777777" w:rsidR="00606486" w:rsidRDefault="00606486" w:rsidP="00606486">
      <w:pPr>
        <w:rPr>
          <w:rFonts w:ascii="Century Gothic" w:hAnsi="Century Gothic"/>
        </w:rPr>
      </w:pPr>
      <w:r>
        <w:rPr>
          <w:rFonts w:ascii="Century Gothic" w:hAnsi="Century Gothic"/>
        </w:rPr>
        <w:t xml:space="preserve">Starting with a focused test and learn group of four to five families, the project will then look at improving and re-establishing contacts between brothers and sisters who do not live together, focusing on practical solutions to improve their time together that meets their needs and ensures that the relationships between brothers and sisters can be supported and flourish. </w:t>
      </w:r>
    </w:p>
    <w:p w14:paraId="2C7493A8" w14:textId="77777777" w:rsidR="00606486" w:rsidRDefault="00606486" w:rsidP="00606486">
      <w:pPr>
        <w:rPr>
          <w:rFonts w:ascii="Century Gothic" w:hAnsi="Century Gothic"/>
        </w:rPr>
      </w:pPr>
    </w:p>
    <w:p w14:paraId="0F5154B3" w14:textId="77777777" w:rsidR="00606486" w:rsidRDefault="00606486" w:rsidP="00606486">
      <w:pPr>
        <w:rPr>
          <w:rFonts w:ascii="Century Gothic" w:hAnsi="Century Gothic"/>
        </w:rPr>
      </w:pPr>
      <w:r>
        <w:rPr>
          <w:rFonts w:ascii="Century Gothic" w:hAnsi="Century Gothic"/>
        </w:rPr>
        <w:t xml:space="preserve">The project will seek to involve harder to reach children and young people in decision making. This shall include siblings who are young adults, and those with additional and complex needs.  The project will form links with other </w:t>
      </w:r>
      <w:proofErr w:type="gramStart"/>
      <w:r>
        <w:rPr>
          <w:rFonts w:ascii="Century Gothic" w:hAnsi="Century Gothic"/>
        </w:rPr>
        <w:t>services;</w:t>
      </w:r>
      <w:proofErr w:type="gramEnd"/>
      <w:r>
        <w:rPr>
          <w:rFonts w:ascii="Century Gothic" w:hAnsi="Century Gothic"/>
        </w:rPr>
        <w:t xml:space="preserve"> including kinship care, FGDM, early intervention services and key partner agencies, building on their expertise and promoting a model of trauma recovery-focussed support in relation to brothers and sisters.</w:t>
      </w:r>
    </w:p>
    <w:p w14:paraId="3E2B0123" w14:textId="77777777" w:rsidR="00606486" w:rsidRDefault="00606486" w:rsidP="00606486">
      <w:pPr>
        <w:rPr>
          <w:rFonts w:ascii="Century Gothic" w:hAnsi="Century Gothic"/>
        </w:rPr>
      </w:pPr>
    </w:p>
    <w:p w14:paraId="12D778B4" w14:textId="77777777" w:rsidR="00606486" w:rsidRDefault="00606486" w:rsidP="00606486">
      <w:pPr>
        <w:rPr>
          <w:rFonts w:ascii="Century Gothic" w:hAnsi="Century Gothic"/>
        </w:rPr>
      </w:pPr>
      <w:r>
        <w:rPr>
          <w:rFonts w:ascii="Century Gothic" w:hAnsi="Century Gothic"/>
        </w:rPr>
        <w:t>The project will fully involve care experienced children, young people and families in the creation, design, and delivery of the Service to ensure they can support them effectively. It shall be led by children, families, and communities, testing the approaches to service delivery to ensure they fully meet their needs.</w:t>
      </w:r>
    </w:p>
    <w:p w14:paraId="6F3E54D3" w14:textId="77777777" w:rsidR="00792D97" w:rsidRPr="00FC72C4" w:rsidRDefault="00792D97"/>
    <w:p w14:paraId="45490EC6" w14:textId="77777777" w:rsidR="00792D97" w:rsidRPr="00693412" w:rsidRDefault="00792D97">
      <w:pPr>
        <w:rPr>
          <w:rFonts w:ascii="Century Gothic" w:hAnsi="Century Gothic"/>
          <w:b/>
          <w:u w:val="single"/>
        </w:rPr>
      </w:pPr>
      <w:r w:rsidRPr="00693412">
        <w:rPr>
          <w:rFonts w:ascii="Century Gothic" w:hAnsi="Century Gothic"/>
          <w:b/>
          <w:u w:val="single"/>
        </w:rPr>
        <w:t>WHOLE FAMILY SUPPORT</w:t>
      </w:r>
    </w:p>
    <w:p w14:paraId="1EC89FF8" w14:textId="77777777" w:rsidR="00623EDF" w:rsidRDefault="00623EDF" w:rsidP="00623EDF">
      <w:pPr>
        <w:rPr>
          <w:rFonts w:ascii="Century Gothic" w:hAnsi="Century Gothic"/>
          <w:b/>
          <w:bCs/>
          <w:u w:val="single"/>
        </w:rPr>
      </w:pPr>
      <w:r>
        <w:rPr>
          <w:rFonts w:ascii="Century Gothic" w:hAnsi="Century Gothic"/>
          <w:b/>
          <w:bCs/>
          <w:u w:val="single"/>
        </w:rPr>
        <w:t>Family Group Decision Making</w:t>
      </w:r>
    </w:p>
    <w:p w14:paraId="11AD9F00" w14:textId="77777777" w:rsidR="00623EDF" w:rsidRDefault="00623EDF" w:rsidP="00623EDF">
      <w:pPr>
        <w:rPr>
          <w:rFonts w:ascii="Century Gothic" w:hAnsi="Century Gothic"/>
        </w:rPr>
      </w:pPr>
      <w:r>
        <w:rPr>
          <w:rFonts w:ascii="Century Gothic" w:hAnsi="Century Gothic"/>
        </w:rPr>
        <w:t>A Family Group Decision Making service was launched for families in Scottish Borders in July 2021, delivered by Children 1</w:t>
      </w:r>
      <w:r>
        <w:rPr>
          <w:rFonts w:ascii="Century Gothic" w:hAnsi="Century Gothic"/>
          <w:vertAlign w:val="superscript"/>
        </w:rPr>
        <w:t>st</w:t>
      </w:r>
      <w:r>
        <w:rPr>
          <w:rFonts w:ascii="Century Gothic" w:hAnsi="Century Gothic"/>
        </w:rPr>
        <w:t xml:space="preserve"> and funded by SBC.  There are currently three possible referral pathways into the service.  FGDM can be offered to families </w:t>
      </w:r>
      <w:proofErr w:type="gramStart"/>
      <w:r>
        <w:rPr>
          <w:rFonts w:ascii="Century Gothic" w:hAnsi="Century Gothic"/>
        </w:rPr>
        <w:t>where;</w:t>
      </w:r>
      <w:proofErr w:type="gramEnd"/>
    </w:p>
    <w:p w14:paraId="4CB9756D" w14:textId="77777777" w:rsidR="00623EDF" w:rsidRDefault="00623EDF" w:rsidP="00623EDF">
      <w:pPr>
        <w:numPr>
          <w:ilvl w:val="0"/>
          <w:numId w:val="6"/>
        </w:numPr>
        <w:spacing w:after="0" w:line="240" w:lineRule="auto"/>
        <w:rPr>
          <w:rFonts w:ascii="Century Gothic" w:eastAsia="Times New Roman" w:hAnsi="Century Gothic" w:cs="Times New Roman"/>
          <w:lang w:eastAsia="en-GB"/>
        </w:rPr>
      </w:pPr>
      <w:r>
        <w:rPr>
          <w:rFonts w:ascii="Century Gothic" w:eastAsia="Times New Roman" w:hAnsi="Century Gothic" w:cs="Times New Roman"/>
          <w:lang w:eastAsia="en-GB"/>
        </w:rPr>
        <w:t xml:space="preserve">children are on the cusp of care, </w:t>
      </w:r>
    </w:p>
    <w:p w14:paraId="01DAB9CF" w14:textId="77777777" w:rsidR="00623EDF" w:rsidRDefault="00623EDF" w:rsidP="00623EDF">
      <w:pPr>
        <w:numPr>
          <w:ilvl w:val="0"/>
          <w:numId w:val="6"/>
        </w:numPr>
        <w:spacing w:after="0" w:line="240" w:lineRule="auto"/>
        <w:rPr>
          <w:rFonts w:ascii="Century Gothic" w:eastAsia="Times New Roman" w:hAnsi="Century Gothic" w:cs="Times New Roman"/>
          <w:lang w:eastAsia="en-GB"/>
        </w:rPr>
      </w:pPr>
      <w:r>
        <w:rPr>
          <w:rFonts w:ascii="Century Gothic" w:eastAsia="Times New Roman" w:hAnsi="Century Gothic" w:cs="Times New Roman"/>
          <w:lang w:eastAsia="en-GB"/>
        </w:rPr>
        <w:t xml:space="preserve">support is needed to plan for children’s rehabilitation </w:t>
      </w:r>
      <w:proofErr w:type="gramStart"/>
      <w:r>
        <w:rPr>
          <w:rFonts w:ascii="Century Gothic" w:eastAsia="Times New Roman" w:hAnsi="Century Gothic" w:cs="Times New Roman"/>
          <w:lang w:eastAsia="en-GB"/>
        </w:rPr>
        <w:t>home;</w:t>
      </w:r>
      <w:proofErr w:type="gramEnd"/>
    </w:p>
    <w:p w14:paraId="3F16DA32" w14:textId="77777777" w:rsidR="00623EDF" w:rsidRDefault="00623EDF" w:rsidP="00623EDF">
      <w:pPr>
        <w:numPr>
          <w:ilvl w:val="0"/>
          <w:numId w:val="6"/>
        </w:numPr>
        <w:spacing w:after="0" w:line="240" w:lineRule="auto"/>
        <w:rPr>
          <w:rFonts w:ascii="Century Gothic" w:eastAsia="Times New Roman" w:hAnsi="Century Gothic" w:cs="Times New Roman"/>
          <w:lang w:eastAsia="en-GB"/>
        </w:rPr>
      </w:pPr>
      <w:r>
        <w:rPr>
          <w:rFonts w:ascii="Century Gothic" w:eastAsia="Times New Roman" w:hAnsi="Century Gothic" w:cs="Times New Roman"/>
          <w:lang w:eastAsia="en-GB"/>
        </w:rPr>
        <w:t>there has been a new child protection referral for one of the children</w:t>
      </w:r>
    </w:p>
    <w:p w14:paraId="6ABD7925" w14:textId="77777777" w:rsidR="00623EDF" w:rsidRDefault="00623EDF" w:rsidP="00623EDF">
      <w:pPr>
        <w:rPr>
          <w:rFonts w:ascii="Century Gothic" w:hAnsi="Century Gothic" w:cs="Calibri"/>
        </w:rPr>
      </w:pPr>
    </w:p>
    <w:p w14:paraId="01DD6E24" w14:textId="77777777" w:rsidR="00623EDF" w:rsidRDefault="00623EDF" w:rsidP="00623EDF">
      <w:pPr>
        <w:rPr>
          <w:rFonts w:ascii="Century Gothic" w:hAnsi="Century Gothic"/>
        </w:rPr>
      </w:pPr>
      <w:r>
        <w:rPr>
          <w:rFonts w:ascii="Century Gothic" w:hAnsi="Century Gothic"/>
        </w:rPr>
        <w:t>Children 1</w:t>
      </w:r>
      <w:r>
        <w:rPr>
          <w:rFonts w:ascii="Century Gothic" w:hAnsi="Century Gothic"/>
          <w:vertAlign w:val="superscript"/>
        </w:rPr>
        <w:t xml:space="preserve">st </w:t>
      </w:r>
      <w:r>
        <w:rPr>
          <w:rFonts w:ascii="Century Gothic" w:hAnsi="Century Gothic"/>
        </w:rPr>
        <w:t xml:space="preserve">received support from the Promise fund to test out the third referral pathway. </w:t>
      </w:r>
    </w:p>
    <w:p w14:paraId="26D70B8F" w14:textId="77777777" w:rsidR="00623EDF" w:rsidRDefault="00623EDF" w:rsidP="00623EDF">
      <w:pPr>
        <w:rPr>
          <w:rFonts w:ascii="Century Gothic" w:hAnsi="Century Gothic"/>
        </w:rPr>
      </w:pPr>
      <w:r>
        <w:rPr>
          <w:rFonts w:ascii="Century Gothic" w:hAnsi="Century Gothic"/>
        </w:rPr>
        <w:t>To date there have been 24 referrals involving 36 children across the 3 referrals routes, and Children 1st has completed 10 pieces of FGDM work.  The cusp of care route has had the most referrals, and Children 1</w:t>
      </w:r>
      <w:r>
        <w:rPr>
          <w:rFonts w:ascii="Century Gothic" w:hAnsi="Century Gothic"/>
          <w:vertAlign w:val="superscript"/>
        </w:rPr>
        <w:t>st</w:t>
      </w:r>
      <w:r>
        <w:rPr>
          <w:rFonts w:ascii="Century Gothic" w:hAnsi="Century Gothic"/>
        </w:rPr>
        <w:t xml:space="preserve"> continue to work in partnership with Scottish Borders Council to develop the other referral pathways.</w:t>
      </w:r>
    </w:p>
    <w:p w14:paraId="22E3346F" w14:textId="77777777" w:rsidR="00623EDF" w:rsidRDefault="00623EDF" w:rsidP="00623EDF">
      <w:pPr>
        <w:rPr>
          <w:rFonts w:ascii="Century Gothic" w:hAnsi="Century Gothic"/>
        </w:rPr>
      </w:pPr>
      <w:r>
        <w:rPr>
          <w:rFonts w:ascii="Century Gothic" w:hAnsi="Century Gothic"/>
        </w:rPr>
        <w:lastRenderedPageBreak/>
        <w:t>Working alongside families and professionals, Children 1</w:t>
      </w:r>
      <w:r>
        <w:rPr>
          <w:rFonts w:ascii="Century Gothic" w:hAnsi="Century Gothic"/>
          <w:vertAlign w:val="superscript"/>
        </w:rPr>
        <w:t>st</w:t>
      </w:r>
      <w:r>
        <w:rPr>
          <w:rFonts w:ascii="Century Gothic" w:hAnsi="Century Gothic"/>
        </w:rPr>
        <w:t xml:space="preserve"> has:</w:t>
      </w:r>
    </w:p>
    <w:p w14:paraId="015F5BBF" w14:textId="77777777" w:rsidR="00623EDF" w:rsidRDefault="00623EDF" w:rsidP="00623EDF">
      <w:pPr>
        <w:numPr>
          <w:ilvl w:val="0"/>
          <w:numId w:val="7"/>
        </w:numPr>
        <w:spacing w:after="0" w:line="240" w:lineRule="auto"/>
        <w:jc w:val="both"/>
        <w:rPr>
          <w:rFonts w:ascii="Century Gothic" w:eastAsia="Times New Roman" w:hAnsi="Century Gothic" w:cs="Times New Roman"/>
          <w:lang w:eastAsia="en-GB"/>
        </w:rPr>
      </w:pPr>
      <w:r>
        <w:rPr>
          <w:rFonts w:ascii="Century Gothic" w:eastAsia="Times New Roman" w:hAnsi="Century Gothic" w:cs="Times New Roman"/>
          <w:lang w:eastAsia="en-GB"/>
        </w:rPr>
        <w:t xml:space="preserve">facilitated 6 family meetings (involving 6 children), </w:t>
      </w:r>
    </w:p>
    <w:p w14:paraId="424F648F" w14:textId="77777777" w:rsidR="00623EDF" w:rsidRDefault="00623EDF" w:rsidP="00623EDF">
      <w:pPr>
        <w:numPr>
          <w:ilvl w:val="0"/>
          <w:numId w:val="7"/>
        </w:numPr>
        <w:spacing w:after="0" w:line="240" w:lineRule="auto"/>
        <w:jc w:val="both"/>
        <w:rPr>
          <w:rFonts w:ascii="Century Gothic" w:eastAsia="Times New Roman" w:hAnsi="Century Gothic" w:cs="Times New Roman"/>
          <w:lang w:eastAsia="en-GB"/>
        </w:rPr>
      </w:pPr>
      <w:r>
        <w:rPr>
          <w:rFonts w:ascii="Century Gothic" w:eastAsia="Times New Roman" w:hAnsi="Century Gothic" w:cs="Times New Roman"/>
          <w:lang w:eastAsia="en-GB"/>
        </w:rPr>
        <w:t>supported a family to create a Family Plan without a meeting,</w:t>
      </w:r>
    </w:p>
    <w:p w14:paraId="7AD1A84D" w14:textId="77777777" w:rsidR="00623EDF" w:rsidRDefault="00623EDF" w:rsidP="00623EDF">
      <w:pPr>
        <w:numPr>
          <w:ilvl w:val="0"/>
          <w:numId w:val="7"/>
        </w:numPr>
        <w:spacing w:after="0" w:line="240" w:lineRule="auto"/>
        <w:jc w:val="both"/>
        <w:rPr>
          <w:rFonts w:ascii="Century Gothic" w:eastAsia="Times New Roman" w:hAnsi="Century Gothic" w:cs="Times New Roman"/>
          <w:lang w:eastAsia="en-GB"/>
        </w:rPr>
      </w:pPr>
      <w:r>
        <w:rPr>
          <w:rFonts w:ascii="Century Gothic" w:eastAsia="Times New Roman" w:hAnsi="Century Gothic" w:cs="Times New Roman"/>
          <w:lang w:eastAsia="en-GB"/>
        </w:rPr>
        <w:t xml:space="preserve">completed significant pieces of work with 3 families which didn’t result in family meetings,  </w:t>
      </w:r>
    </w:p>
    <w:p w14:paraId="58327BEC" w14:textId="77777777" w:rsidR="00623EDF" w:rsidRDefault="00623EDF" w:rsidP="00623EDF">
      <w:pPr>
        <w:numPr>
          <w:ilvl w:val="0"/>
          <w:numId w:val="7"/>
        </w:numPr>
        <w:spacing w:after="0" w:line="240" w:lineRule="auto"/>
        <w:jc w:val="both"/>
        <w:rPr>
          <w:rFonts w:ascii="Century Gothic" w:eastAsia="Times New Roman" w:hAnsi="Century Gothic" w:cs="Times New Roman"/>
          <w:lang w:eastAsia="en-GB"/>
        </w:rPr>
      </w:pPr>
      <w:r>
        <w:rPr>
          <w:rFonts w:ascii="Century Gothic" w:eastAsia="Times New Roman" w:hAnsi="Century Gothic" w:cs="Times New Roman"/>
          <w:lang w:eastAsia="en-GB"/>
        </w:rPr>
        <w:t>facilitated 2 family review meetings.</w:t>
      </w:r>
    </w:p>
    <w:p w14:paraId="23C8E095" w14:textId="77777777" w:rsidR="00623EDF" w:rsidRDefault="00623EDF" w:rsidP="00623EDF">
      <w:pPr>
        <w:jc w:val="both"/>
        <w:rPr>
          <w:rFonts w:ascii="Century Gothic" w:hAnsi="Century Gothic" w:cs="Calibri"/>
        </w:rPr>
      </w:pPr>
    </w:p>
    <w:p w14:paraId="6C5C716B" w14:textId="77777777" w:rsidR="00623EDF" w:rsidRDefault="00623EDF" w:rsidP="00623EDF">
      <w:pPr>
        <w:jc w:val="both"/>
        <w:rPr>
          <w:rFonts w:ascii="Century Gothic" w:hAnsi="Century Gothic"/>
        </w:rPr>
      </w:pPr>
      <w:r>
        <w:rPr>
          <w:rFonts w:ascii="Century Gothic" w:hAnsi="Century Gothic"/>
        </w:rPr>
        <w:t xml:space="preserve">There have been seven referrals where families have opted not to engage with the service, circumstances have </w:t>
      </w:r>
      <w:proofErr w:type="gramStart"/>
      <w:r>
        <w:rPr>
          <w:rFonts w:ascii="Century Gothic" w:hAnsi="Century Gothic"/>
        </w:rPr>
        <w:t>changed</w:t>
      </w:r>
      <w:proofErr w:type="gramEnd"/>
      <w:r>
        <w:rPr>
          <w:rFonts w:ascii="Century Gothic" w:hAnsi="Century Gothic"/>
        </w:rPr>
        <w:t xml:space="preserve"> or the referring social worker has withdrawn the referral.  Some of these referrals will be reviewed going forwards to see if the FGDM service can still have a role to support.</w:t>
      </w:r>
    </w:p>
    <w:p w14:paraId="3178060A" w14:textId="77777777" w:rsidR="00623EDF" w:rsidRDefault="00623EDF" w:rsidP="00623EDF">
      <w:pPr>
        <w:jc w:val="both"/>
        <w:rPr>
          <w:rFonts w:ascii="Century Gothic" w:hAnsi="Century Gothic"/>
        </w:rPr>
      </w:pPr>
      <w:r>
        <w:rPr>
          <w:rFonts w:ascii="Century Gothic" w:hAnsi="Century Gothic"/>
        </w:rPr>
        <w:t>Children 1</w:t>
      </w:r>
      <w:r>
        <w:rPr>
          <w:rFonts w:ascii="Century Gothic" w:hAnsi="Century Gothic"/>
          <w:vertAlign w:val="superscript"/>
        </w:rPr>
        <w:t>st</w:t>
      </w:r>
      <w:r>
        <w:rPr>
          <w:rFonts w:ascii="Century Gothic" w:hAnsi="Century Gothic"/>
        </w:rPr>
        <w:t xml:space="preserve"> continues to work with 13 families.  For the 10 families where FGDM work has been completed, the service supported; 2 children to maintain a kinship placement where there was a risk of breakdown, 4 children who were on the edge of care to remain at home, 2 children to make plans for contact.  1 child was accommodated into foster care after a FGDM meeting.</w:t>
      </w:r>
    </w:p>
    <w:p w14:paraId="648C8453" w14:textId="77777777" w:rsidR="00623EDF" w:rsidRDefault="00623EDF" w:rsidP="00623EDF">
      <w:pPr>
        <w:jc w:val="both"/>
        <w:rPr>
          <w:rFonts w:ascii="Calibri" w:hAnsi="Calibri"/>
        </w:rPr>
      </w:pPr>
    </w:p>
    <w:p w14:paraId="7DBD440F" w14:textId="77777777" w:rsidR="00623EDF" w:rsidRDefault="00623EDF" w:rsidP="00623EDF">
      <w:pPr>
        <w:rPr>
          <w:rFonts w:ascii="Century Gothic" w:hAnsi="Century Gothic"/>
        </w:rPr>
      </w:pPr>
      <w:r>
        <w:rPr>
          <w:rFonts w:ascii="Century Gothic" w:hAnsi="Century Gothic"/>
        </w:rPr>
        <w:t>Over the last 6 months Children 1</w:t>
      </w:r>
      <w:r>
        <w:rPr>
          <w:rFonts w:ascii="Century Gothic" w:hAnsi="Century Gothic"/>
          <w:vertAlign w:val="superscript"/>
        </w:rPr>
        <w:t>st</w:t>
      </w:r>
      <w:r>
        <w:rPr>
          <w:rFonts w:ascii="Century Gothic" w:hAnsi="Century Gothic"/>
        </w:rPr>
        <w:t xml:space="preserve"> has provided scaffolding to SBC children and families practitioners through the delivery of short presentations on the FGDM model and the referral pathways.  Children 1</w:t>
      </w:r>
      <w:r>
        <w:rPr>
          <w:rFonts w:ascii="Century Gothic" w:hAnsi="Century Gothic"/>
          <w:vertAlign w:val="superscript"/>
        </w:rPr>
        <w:t>st</w:t>
      </w:r>
      <w:r>
        <w:rPr>
          <w:rFonts w:ascii="Century Gothic" w:hAnsi="Century Gothic"/>
        </w:rPr>
        <w:t xml:space="preserve"> has also been inducting, training, and supporting their own staff to develop their skills as FGDM coordinators. </w:t>
      </w:r>
    </w:p>
    <w:p w14:paraId="60E8E078" w14:textId="77777777" w:rsidR="00623EDF" w:rsidRDefault="00623EDF" w:rsidP="00623EDF">
      <w:pPr>
        <w:rPr>
          <w:rFonts w:ascii="Calibri" w:hAnsi="Calibri"/>
        </w:rPr>
      </w:pPr>
    </w:p>
    <w:p w14:paraId="60F84085" w14:textId="77777777" w:rsidR="00623EDF" w:rsidRDefault="00623EDF" w:rsidP="00623EDF">
      <w:pPr>
        <w:rPr>
          <w:rFonts w:ascii="Century Gothic" w:hAnsi="Century Gothic"/>
          <w:color w:val="000000"/>
        </w:rPr>
      </w:pPr>
      <w:r>
        <w:rPr>
          <w:rFonts w:ascii="Century Gothic" w:hAnsi="Century Gothic"/>
        </w:rPr>
        <w:t>As part of their evaluation process Children 1</w:t>
      </w:r>
      <w:r>
        <w:rPr>
          <w:rFonts w:ascii="Century Gothic" w:hAnsi="Century Gothic"/>
          <w:vertAlign w:val="superscript"/>
        </w:rPr>
        <w:t>st</w:t>
      </w:r>
      <w:r>
        <w:rPr>
          <w:rFonts w:ascii="Century Gothic" w:hAnsi="Century Gothic"/>
        </w:rPr>
        <w:t xml:space="preserve"> </w:t>
      </w:r>
      <w:r>
        <w:rPr>
          <w:rFonts w:ascii="Century Gothic" w:hAnsi="Century Gothic"/>
          <w:color w:val="000000"/>
        </w:rPr>
        <w:t>has incorporated in depth feedback from children and their families about what the FGDM experience meant for them, and what impact it had within their family.  They also consulted with social workers to find out what impact FGDM had on their perceptions of the family, and how the process supported their workload.</w:t>
      </w:r>
      <w:r>
        <w:rPr>
          <w:rFonts w:ascii="Century Gothic" w:hAnsi="Century Gothic"/>
        </w:rPr>
        <w:t>  One social worker shared the following views about the process:</w:t>
      </w:r>
    </w:p>
    <w:p w14:paraId="2ED021DB" w14:textId="77777777" w:rsidR="00623EDF" w:rsidRDefault="00623EDF" w:rsidP="00623EDF">
      <w:pPr>
        <w:rPr>
          <w:rFonts w:ascii="Calibri" w:hAnsi="Calibri"/>
        </w:rPr>
      </w:pPr>
    </w:p>
    <w:p w14:paraId="01AFABD9" w14:textId="77777777" w:rsidR="00623EDF" w:rsidRDefault="00623EDF" w:rsidP="00623EDF">
      <w:pPr>
        <w:ind w:left="720"/>
        <w:rPr>
          <w:rFonts w:ascii="Century Gothic" w:hAnsi="Century Gothic"/>
          <w:i/>
          <w:iCs/>
        </w:rPr>
      </w:pPr>
      <w:r>
        <w:rPr>
          <w:rFonts w:ascii="Century Gothic" w:hAnsi="Century Gothic"/>
          <w:i/>
          <w:iCs/>
        </w:rPr>
        <w:t>‘It was a helpful way of reducing the perceived unequal power dynamics that often exist between family and social worker.  The meeting was very child focussed, allowing the child to feel important and listened to (he wore a suit!). The plan they came up with was very specific to how they functioned together and was unique to their circumstances. Statutory plans are often more generic and centre on the concerns of professionals.   The family were more engaged in the process than a normal statutory meeting and had ownership of the meeting and plan.’</w:t>
      </w:r>
    </w:p>
    <w:p w14:paraId="4B605CC7" w14:textId="77777777" w:rsidR="00623EDF" w:rsidRDefault="00623EDF" w:rsidP="00623EDF">
      <w:pPr>
        <w:rPr>
          <w:rFonts w:ascii="Calibri" w:hAnsi="Calibri"/>
          <w:i/>
          <w:iCs/>
        </w:rPr>
      </w:pPr>
    </w:p>
    <w:p w14:paraId="4AD419EF" w14:textId="77777777" w:rsidR="00623EDF" w:rsidRDefault="00623EDF" w:rsidP="00623EDF">
      <w:pPr>
        <w:rPr>
          <w:rFonts w:ascii="Century Gothic" w:hAnsi="Century Gothic"/>
          <w:i/>
          <w:iCs/>
        </w:rPr>
      </w:pPr>
      <w:r>
        <w:rPr>
          <w:rFonts w:ascii="Century Gothic" w:hAnsi="Century Gothic"/>
        </w:rPr>
        <w:t>Another worker shared their views on the impact of FGDM work on their relationship with the family: ‘</w:t>
      </w:r>
      <w:r>
        <w:rPr>
          <w:rFonts w:ascii="Century Gothic" w:hAnsi="Century Gothic"/>
          <w:i/>
          <w:iCs/>
        </w:rPr>
        <w:t xml:space="preserve">I had a better understanding of the family and the family dynamics, plus what the culture of the family was which was really </w:t>
      </w:r>
      <w:proofErr w:type="gramStart"/>
      <w:r>
        <w:rPr>
          <w:rFonts w:ascii="Century Gothic" w:hAnsi="Century Gothic"/>
          <w:i/>
          <w:iCs/>
        </w:rPr>
        <w:t>helpful</w:t>
      </w:r>
      <w:proofErr w:type="gramEnd"/>
      <w:r>
        <w:rPr>
          <w:rFonts w:ascii="Century Gothic" w:hAnsi="Century Gothic"/>
          <w:i/>
          <w:iCs/>
        </w:rPr>
        <w:t xml:space="preserve"> and I wouldn’t necessarily have known as much about this without the FGDM process.’ </w:t>
      </w:r>
    </w:p>
    <w:p w14:paraId="45F3B5EC" w14:textId="77777777" w:rsidR="00B04B9F" w:rsidRDefault="00B04B9F" w:rsidP="007C3F43">
      <w:pPr>
        <w:rPr>
          <w:rFonts w:ascii="Century Gothic" w:hAnsi="Century Gothic" w:cstheme="minorHAnsi"/>
          <w:color w:val="000000" w:themeColor="text1"/>
        </w:rPr>
      </w:pPr>
    </w:p>
    <w:p w14:paraId="3196FF3E" w14:textId="77777777" w:rsidR="00792D97" w:rsidRPr="00FF562D" w:rsidRDefault="00792D97">
      <w:pPr>
        <w:rPr>
          <w:rFonts w:ascii="Century Gothic" w:hAnsi="Century Gothic"/>
          <w:b/>
          <w:u w:val="single"/>
        </w:rPr>
      </w:pPr>
      <w:r w:rsidRPr="00FF562D">
        <w:rPr>
          <w:rFonts w:ascii="Century Gothic" w:hAnsi="Century Gothic"/>
          <w:b/>
          <w:u w:val="single"/>
        </w:rPr>
        <w:t>SUPPORTING THE WORKFORCE</w:t>
      </w:r>
    </w:p>
    <w:p w14:paraId="08CAC591" w14:textId="77777777" w:rsidR="00792D97" w:rsidRPr="00243E13" w:rsidRDefault="00792D97">
      <w:pPr>
        <w:rPr>
          <w:rFonts w:ascii="Century Gothic" w:hAnsi="Century Gothic"/>
          <w:u w:val="single"/>
        </w:rPr>
      </w:pPr>
      <w:r w:rsidRPr="00FF562D">
        <w:rPr>
          <w:rFonts w:ascii="Century Gothic" w:hAnsi="Century Gothic"/>
          <w:b/>
          <w:u w:val="single"/>
        </w:rPr>
        <w:t>Corporate Parenting Training</w:t>
      </w:r>
    </w:p>
    <w:p w14:paraId="660A0F8F" w14:textId="77777777" w:rsidR="00B04B9F" w:rsidRPr="00B04B9F" w:rsidRDefault="00B04B9F" w:rsidP="00B04B9F">
      <w:pPr>
        <w:rPr>
          <w:rFonts w:ascii="Century Gothic" w:hAnsi="Century Gothic"/>
          <w:bCs/>
          <w:iCs/>
        </w:rPr>
      </w:pPr>
      <w:r w:rsidRPr="00B04B9F">
        <w:rPr>
          <w:rFonts w:ascii="Century Gothic" w:hAnsi="Century Gothic"/>
          <w:bCs/>
          <w:iCs/>
        </w:rPr>
        <w:t xml:space="preserve">A group of Corporate Parents in the Scottish Borders are working on a collaborative project to create multi-agency online live and e-learning corporate parenting training. The group consists of representatives from Scottish Borders Council, the lead young person for the Scottish Borders Champions Board, Skills Development Scotland, NHS </w:t>
      </w:r>
      <w:proofErr w:type="gramStart"/>
      <w:r w:rsidRPr="00B04B9F">
        <w:rPr>
          <w:rFonts w:ascii="Century Gothic" w:hAnsi="Century Gothic"/>
          <w:bCs/>
          <w:iCs/>
        </w:rPr>
        <w:t>Borders</w:t>
      </w:r>
      <w:proofErr w:type="gramEnd"/>
      <w:r w:rsidRPr="00B04B9F">
        <w:rPr>
          <w:rFonts w:ascii="Century Gothic" w:hAnsi="Century Gothic"/>
          <w:bCs/>
          <w:iCs/>
        </w:rPr>
        <w:t xml:space="preserve"> and Borders College. </w:t>
      </w:r>
    </w:p>
    <w:p w14:paraId="2B03D085" w14:textId="77777777" w:rsidR="00243E13" w:rsidRDefault="00243E13" w:rsidP="00B04B9F">
      <w:pPr>
        <w:rPr>
          <w:rFonts w:ascii="Century Gothic" w:hAnsi="Century Gothic"/>
          <w:bCs/>
          <w:iCs/>
        </w:rPr>
      </w:pPr>
    </w:p>
    <w:p w14:paraId="4C63438D" w14:textId="77777777" w:rsidR="00B04B9F" w:rsidRPr="00B04B9F" w:rsidRDefault="00B04B9F" w:rsidP="00B04B9F">
      <w:pPr>
        <w:rPr>
          <w:rFonts w:ascii="Century Gothic" w:hAnsi="Century Gothic"/>
          <w:bCs/>
          <w:iCs/>
        </w:rPr>
      </w:pPr>
      <w:r w:rsidRPr="00B04B9F">
        <w:rPr>
          <w:rFonts w:ascii="Century Gothic" w:hAnsi="Century Gothic"/>
          <w:bCs/>
          <w:iCs/>
        </w:rPr>
        <w:t>The group are currently reviewing initial content provided by Who Cares? Scotland</w:t>
      </w:r>
      <w:r>
        <w:rPr>
          <w:rFonts w:ascii="Century Gothic" w:hAnsi="Century Gothic"/>
          <w:bCs/>
          <w:iCs/>
        </w:rPr>
        <w:t>,</w:t>
      </w:r>
      <w:r w:rsidRPr="00B04B9F">
        <w:rPr>
          <w:rFonts w:ascii="Century Gothic" w:hAnsi="Century Gothic"/>
          <w:bCs/>
          <w:iCs/>
        </w:rPr>
        <w:t xml:space="preserve"> which speaks to the national picture with a view to tailoring this in a way which captures the unique story of Corporate Parenting in the Borders. </w:t>
      </w:r>
      <w:r>
        <w:rPr>
          <w:rFonts w:ascii="Century Gothic" w:hAnsi="Century Gothic"/>
          <w:bCs/>
          <w:iCs/>
        </w:rPr>
        <w:t>Who Cares? Scotland are early adopters of the Each and Every Child Frami</w:t>
      </w:r>
      <w:r w:rsidR="006E257C">
        <w:rPr>
          <w:rFonts w:ascii="Century Gothic" w:hAnsi="Century Gothic"/>
          <w:bCs/>
          <w:iCs/>
        </w:rPr>
        <w:t>ng Recommendations, and the language in</w:t>
      </w:r>
      <w:r>
        <w:rPr>
          <w:rFonts w:ascii="Century Gothic" w:hAnsi="Century Gothic"/>
          <w:bCs/>
          <w:iCs/>
        </w:rPr>
        <w:t xml:space="preserve"> the training materials carefully reflects this.  </w:t>
      </w:r>
      <w:r w:rsidRPr="00B04B9F">
        <w:rPr>
          <w:rFonts w:ascii="Century Gothic" w:hAnsi="Century Gothic"/>
          <w:bCs/>
          <w:iCs/>
        </w:rPr>
        <w:t xml:space="preserve">The </w:t>
      </w:r>
      <w:r w:rsidR="00243E13">
        <w:rPr>
          <w:rFonts w:ascii="Century Gothic" w:hAnsi="Century Gothic"/>
          <w:bCs/>
          <w:iCs/>
        </w:rPr>
        <w:t xml:space="preserve">working </w:t>
      </w:r>
      <w:r w:rsidRPr="00B04B9F">
        <w:rPr>
          <w:rFonts w:ascii="Century Gothic" w:hAnsi="Century Gothic"/>
          <w:bCs/>
          <w:iCs/>
        </w:rPr>
        <w:t>group hope</w:t>
      </w:r>
      <w:r w:rsidR="00243E13">
        <w:rPr>
          <w:rFonts w:ascii="Century Gothic" w:hAnsi="Century Gothic"/>
          <w:bCs/>
          <w:iCs/>
        </w:rPr>
        <w:t>s</w:t>
      </w:r>
      <w:r w:rsidRPr="00B04B9F">
        <w:rPr>
          <w:rFonts w:ascii="Century Gothic" w:hAnsi="Century Gothic"/>
          <w:bCs/>
          <w:iCs/>
        </w:rPr>
        <w:t xml:space="preserve"> in future to include local voices and perspectives, with content shaped by members of their recently established Champions Board.</w:t>
      </w:r>
    </w:p>
    <w:p w14:paraId="17234BC5" w14:textId="77777777" w:rsidR="00B04B9F" w:rsidRDefault="00B04B9F" w:rsidP="00B04B9F">
      <w:pPr>
        <w:rPr>
          <w:rFonts w:ascii="Century Gothic" w:hAnsi="Century Gothic"/>
        </w:rPr>
      </w:pPr>
    </w:p>
    <w:p w14:paraId="401E8C59" w14:textId="77777777" w:rsidR="00B04B9F" w:rsidRDefault="00B04B9F" w:rsidP="00B04B9F">
      <w:pPr>
        <w:rPr>
          <w:rFonts w:ascii="Century Gothic" w:hAnsi="Century Gothic"/>
          <w:i/>
          <w:iCs/>
        </w:rPr>
      </w:pPr>
      <w:r>
        <w:rPr>
          <w:rFonts w:ascii="Century Gothic" w:hAnsi="Century Gothic"/>
          <w:i/>
          <w:iCs/>
        </w:rPr>
        <w:t xml:space="preserve">“With it being two years since the Promise was published, awareness raising of corporate parenting responsibilities has never been more important.  As lead young person for the Champions Board here in the Scottish Borders, I have been working alongside corporate parents in partnership with Who Cares? Scotland to develop local training. I am committed to ensuring that young people’s voices are at the heart of this project from beginning to end. It has been a really positive experience and I am looking forward to the </w:t>
      </w:r>
      <w:proofErr w:type="gramStart"/>
      <w:r>
        <w:rPr>
          <w:rFonts w:ascii="Century Gothic" w:hAnsi="Century Gothic"/>
          <w:i/>
          <w:iCs/>
        </w:rPr>
        <w:t>up and coming</w:t>
      </w:r>
      <w:proofErr w:type="gramEnd"/>
      <w:r>
        <w:rPr>
          <w:rFonts w:ascii="Century Gothic" w:hAnsi="Century Gothic"/>
          <w:i/>
          <w:iCs/>
        </w:rPr>
        <w:t xml:space="preserve"> roll-out later this spring.”</w:t>
      </w:r>
    </w:p>
    <w:p w14:paraId="6EFB0C9E" w14:textId="77777777" w:rsidR="00B04B9F" w:rsidRDefault="00B04B9F" w:rsidP="00B04B9F">
      <w:pPr>
        <w:rPr>
          <w:rFonts w:ascii="Century Gothic" w:hAnsi="Century Gothic"/>
        </w:rPr>
      </w:pPr>
      <w:r>
        <w:rPr>
          <w:rFonts w:ascii="Century Gothic" w:hAnsi="Century Gothic"/>
        </w:rPr>
        <w:t>Cory Paterson</w:t>
      </w:r>
    </w:p>
    <w:p w14:paraId="302004E2" w14:textId="77777777" w:rsidR="00792D97" w:rsidRDefault="00B04B9F">
      <w:pPr>
        <w:rPr>
          <w:rFonts w:ascii="Century Gothic" w:hAnsi="Century Gothic"/>
        </w:rPr>
      </w:pPr>
      <w:r>
        <w:rPr>
          <w:rFonts w:ascii="Century Gothic" w:hAnsi="Century Gothic"/>
        </w:rPr>
        <w:t>Lead Young Person for the Scottish Borders Champions Board</w:t>
      </w:r>
    </w:p>
    <w:p w14:paraId="576812C3" w14:textId="77777777" w:rsidR="006E257C" w:rsidRDefault="006E257C">
      <w:pPr>
        <w:rPr>
          <w:rFonts w:ascii="Century Gothic" w:hAnsi="Century Gothic"/>
        </w:rPr>
      </w:pPr>
    </w:p>
    <w:p w14:paraId="4EA4B9AD" w14:textId="77777777" w:rsidR="006E257C" w:rsidRDefault="006E257C">
      <w:pPr>
        <w:rPr>
          <w:b/>
          <w:i/>
          <w:u w:val="single"/>
        </w:rPr>
      </w:pPr>
      <w:r>
        <w:rPr>
          <w:rFonts w:ascii="Century Gothic" w:hAnsi="Century Gothic"/>
          <w:b/>
          <w:i/>
        </w:rPr>
        <w:t xml:space="preserve">*I had forwarded this to our colleagues at Who Cares? Scotland to check they were happy with the write up- I have not heard back yet but will let you know if there </w:t>
      </w:r>
      <w:proofErr w:type="gramStart"/>
      <w:r>
        <w:rPr>
          <w:rFonts w:ascii="Century Gothic" w:hAnsi="Century Gothic"/>
          <w:b/>
          <w:i/>
        </w:rPr>
        <w:t>is</w:t>
      </w:r>
      <w:proofErr w:type="gramEnd"/>
      <w:r>
        <w:rPr>
          <w:rFonts w:ascii="Century Gothic" w:hAnsi="Century Gothic"/>
          <w:b/>
          <w:i/>
        </w:rPr>
        <w:t xml:space="preserve"> anything they would like tweaked or changed in this.</w:t>
      </w:r>
    </w:p>
    <w:p w14:paraId="2073FED6" w14:textId="77777777" w:rsidR="00FF562D" w:rsidRDefault="00FF562D">
      <w:pPr>
        <w:rPr>
          <w:b/>
          <w:i/>
          <w:u w:val="single"/>
        </w:rPr>
      </w:pPr>
    </w:p>
    <w:p w14:paraId="1D041B2E" w14:textId="77777777" w:rsidR="00FF562D" w:rsidRDefault="00FF562D">
      <w:pPr>
        <w:rPr>
          <w:b/>
          <w:i/>
          <w:u w:val="single"/>
        </w:rPr>
      </w:pPr>
    </w:p>
    <w:p w14:paraId="41937978" w14:textId="77777777" w:rsidR="00FF562D" w:rsidRDefault="00FF562D">
      <w:pPr>
        <w:rPr>
          <w:b/>
          <w:i/>
          <w:u w:val="single"/>
        </w:rPr>
      </w:pPr>
    </w:p>
    <w:p w14:paraId="51A7CE8E" w14:textId="77777777" w:rsidR="00FF562D" w:rsidRPr="00FF562D" w:rsidRDefault="00FF562D" w:rsidP="00FF562D">
      <w:pPr>
        <w:jc w:val="right"/>
        <w:rPr>
          <w:b/>
        </w:rPr>
      </w:pPr>
    </w:p>
    <w:p w14:paraId="2DABEEE2" w14:textId="77777777" w:rsidR="00FF562D" w:rsidRDefault="00FF562D">
      <w:pPr>
        <w:rPr>
          <w:b/>
          <w:i/>
          <w:u w:val="single"/>
        </w:rPr>
      </w:pPr>
    </w:p>
    <w:p w14:paraId="37F83103" w14:textId="77777777" w:rsidR="00FF562D" w:rsidRPr="006E257C" w:rsidRDefault="00FF562D">
      <w:pPr>
        <w:rPr>
          <w:b/>
          <w:i/>
          <w:u w:val="single"/>
        </w:rPr>
      </w:pPr>
    </w:p>
    <w:sectPr w:rsidR="00FF562D" w:rsidRPr="006E257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BE53B" w14:textId="77777777" w:rsidR="006F07FD" w:rsidRDefault="006F07FD" w:rsidP="00591C3D">
      <w:pPr>
        <w:spacing w:after="0" w:line="240" w:lineRule="auto"/>
      </w:pPr>
      <w:r>
        <w:separator/>
      </w:r>
    </w:p>
  </w:endnote>
  <w:endnote w:type="continuationSeparator" w:id="0">
    <w:p w14:paraId="5454523A" w14:textId="77777777" w:rsidR="006F07FD" w:rsidRDefault="006F07FD" w:rsidP="00591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8F9C9" w14:textId="77777777" w:rsidR="006F07FD" w:rsidRDefault="006F07FD" w:rsidP="00591C3D">
      <w:pPr>
        <w:spacing w:after="0" w:line="240" w:lineRule="auto"/>
      </w:pPr>
      <w:r>
        <w:separator/>
      </w:r>
    </w:p>
  </w:footnote>
  <w:footnote w:type="continuationSeparator" w:id="0">
    <w:p w14:paraId="0D540745" w14:textId="77777777" w:rsidR="006F07FD" w:rsidRDefault="006F07FD" w:rsidP="00591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9496B"/>
    <w:multiLevelType w:val="hybridMultilevel"/>
    <w:tmpl w:val="93DCF308"/>
    <w:lvl w:ilvl="0" w:tplc="3364F364">
      <w:start w:val="1"/>
      <w:numFmt w:val="bullet"/>
      <w:lvlText w:val=""/>
      <w:lvlJc w:val="left"/>
      <w:pPr>
        <w:tabs>
          <w:tab w:val="num" w:pos="720"/>
        </w:tabs>
        <w:ind w:left="720" w:hanging="360"/>
      </w:pPr>
      <w:rPr>
        <w:rFonts w:ascii="Symbol" w:hAnsi="Symbol" w:hint="default"/>
      </w:rPr>
    </w:lvl>
    <w:lvl w:ilvl="1" w:tplc="08FC1936" w:tentative="1">
      <w:start w:val="1"/>
      <w:numFmt w:val="bullet"/>
      <w:lvlText w:val=""/>
      <w:lvlJc w:val="left"/>
      <w:pPr>
        <w:tabs>
          <w:tab w:val="num" w:pos="1440"/>
        </w:tabs>
        <w:ind w:left="1440" w:hanging="360"/>
      </w:pPr>
      <w:rPr>
        <w:rFonts w:ascii="Symbol" w:hAnsi="Symbol" w:hint="default"/>
      </w:rPr>
    </w:lvl>
    <w:lvl w:ilvl="2" w:tplc="7B9ECDE0" w:tentative="1">
      <w:start w:val="1"/>
      <w:numFmt w:val="bullet"/>
      <w:lvlText w:val=""/>
      <w:lvlJc w:val="left"/>
      <w:pPr>
        <w:tabs>
          <w:tab w:val="num" w:pos="2160"/>
        </w:tabs>
        <w:ind w:left="2160" w:hanging="360"/>
      </w:pPr>
      <w:rPr>
        <w:rFonts w:ascii="Symbol" w:hAnsi="Symbol" w:hint="default"/>
      </w:rPr>
    </w:lvl>
    <w:lvl w:ilvl="3" w:tplc="991654DC" w:tentative="1">
      <w:start w:val="1"/>
      <w:numFmt w:val="bullet"/>
      <w:lvlText w:val=""/>
      <w:lvlJc w:val="left"/>
      <w:pPr>
        <w:tabs>
          <w:tab w:val="num" w:pos="2880"/>
        </w:tabs>
        <w:ind w:left="2880" w:hanging="360"/>
      </w:pPr>
      <w:rPr>
        <w:rFonts w:ascii="Symbol" w:hAnsi="Symbol" w:hint="default"/>
      </w:rPr>
    </w:lvl>
    <w:lvl w:ilvl="4" w:tplc="CD98FE60" w:tentative="1">
      <w:start w:val="1"/>
      <w:numFmt w:val="bullet"/>
      <w:lvlText w:val=""/>
      <w:lvlJc w:val="left"/>
      <w:pPr>
        <w:tabs>
          <w:tab w:val="num" w:pos="3600"/>
        </w:tabs>
        <w:ind w:left="3600" w:hanging="360"/>
      </w:pPr>
      <w:rPr>
        <w:rFonts w:ascii="Symbol" w:hAnsi="Symbol" w:hint="default"/>
      </w:rPr>
    </w:lvl>
    <w:lvl w:ilvl="5" w:tplc="5CC44092" w:tentative="1">
      <w:start w:val="1"/>
      <w:numFmt w:val="bullet"/>
      <w:lvlText w:val=""/>
      <w:lvlJc w:val="left"/>
      <w:pPr>
        <w:tabs>
          <w:tab w:val="num" w:pos="4320"/>
        </w:tabs>
        <w:ind w:left="4320" w:hanging="360"/>
      </w:pPr>
      <w:rPr>
        <w:rFonts w:ascii="Symbol" w:hAnsi="Symbol" w:hint="default"/>
      </w:rPr>
    </w:lvl>
    <w:lvl w:ilvl="6" w:tplc="959625D4" w:tentative="1">
      <w:start w:val="1"/>
      <w:numFmt w:val="bullet"/>
      <w:lvlText w:val=""/>
      <w:lvlJc w:val="left"/>
      <w:pPr>
        <w:tabs>
          <w:tab w:val="num" w:pos="5040"/>
        </w:tabs>
        <w:ind w:left="5040" w:hanging="360"/>
      </w:pPr>
      <w:rPr>
        <w:rFonts w:ascii="Symbol" w:hAnsi="Symbol" w:hint="default"/>
      </w:rPr>
    </w:lvl>
    <w:lvl w:ilvl="7" w:tplc="8F96E75C" w:tentative="1">
      <w:start w:val="1"/>
      <w:numFmt w:val="bullet"/>
      <w:lvlText w:val=""/>
      <w:lvlJc w:val="left"/>
      <w:pPr>
        <w:tabs>
          <w:tab w:val="num" w:pos="5760"/>
        </w:tabs>
        <w:ind w:left="5760" w:hanging="360"/>
      </w:pPr>
      <w:rPr>
        <w:rFonts w:ascii="Symbol" w:hAnsi="Symbol" w:hint="default"/>
      </w:rPr>
    </w:lvl>
    <w:lvl w:ilvl="8" w:tplc="5958219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601F60EE"/>
    <w:multiLevelType w:val="hybridMultilevel"/>
    <w:tmpl w:val="8AA2D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99707D"/>
    <w:multiLevelType w:val="hybridMultilevel"/>
    <w:tmpl w:val="6A42E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A849E5"/>
    <w:multiLevelType w:val="hybridMultilevel"/>
    <w:tmpl w:val="35D23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07726B"/>
    <w:multiLevelType w:val="hybridMultilevel"/>
    <w:tmpl w:val="73C4B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EA1"/>
    <w:rsid w:val="00043EE0"/>
    <w:rsid w:val="000968EA"/>
    <w:rsid w:val="00243E13"/>
    <w:rsid w:val="002F73F6"/>
    <w:rsid w:val="0033461A"/>
    <w:rsid w:val="003C5196"/>
    <w:rsid w:val="00591C3D"/>
    <w:rsid w:val="00606486"/>
    <w:rsid w:val="00623EDF"/>
    <w:rsid w:val="00693412"/>
    <w:rsid w:val="006E257C"/>
    <w:rsid w:val="006F07FD"/>
    <w:rsid w:val="00792D97"/>
    <w:rsid w:val="007C3F43"/>
    <w:rsid w:val="0088311E"/>
    <w:rsid w:val="00A168B0"/>
    <w:rsid w:val="00B04B9F"/>
    <w:rsid w:val="00BA7EA1"/>
    <w:rsid w:val="00BC17DA"/>
    <w:rsid w:val="00C56C8E"/>
    <w:rsid w:val="00C855C8"/>
    <w:rsid w:val="00DB3397"/>
    <w:rsid w:val="00DC21D7"/>
    <w:rsid w:val="00FC72C4"/>
    <w:rsid w:val="00FF5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F17C1"/>
  <w15:chartTrackingRefBased/>
  <w15:docId w15:val="{1C0ED71E-0C28-4AE8-A182-F55AE4B80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2C4"/>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06486"/>
    <w:rPr>
      <w:color w:val="0563C1"/>
      <w:u w:val="single"/>
    </w:rPr>
  </w:style>
  <w:style w:type="character" w:styleId="FollowedHyperlink">
    <w:name w:val="FollowedHyperlink"/>
    <w:basedOn w:val="DefaultParagraphFont"/>
    <w:uiPriority w:val="99"/>
    <w:semiHidden/>
    <w:unhideWhenUsed/>
    <w:rsid w:val="000968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1831">
      <w:bodyDiv w:val="1"/>
      <w:marLeft w:val="0"/>
      <w:marRight w:val="0"/>
      <w:marTop w:val="0"/>
      <w:marBottom w:val="0"/>
      <w:divBdr>
        <w:top w:val="none" w:sz="0" w:space="0" w:color="auto"/>
        <w:left w:val="none" w:sz="0" w:space="0" w:color="auto"/>
        <w:bottom w:val="none" w:sz="0" w:space="0" w:color="auto"/>
        <w:right w:val="none" w:sz="0" w:space="0" w:color="auto"/>
      </w:divBdr>
    </w:div>
    <w:div w:id="454492562">
      <w:bodyDiv w:val="1"/>
      <w:marLeft w:val="0"/>
      <w:marRight w:val="0"/>
      <w:marTop w:val="0"/>
      <w:marBottom w:val="0"/>
      <w:divBdr>
        <w:top w:val="none" w:sz="0" w:space="0" w:color="auto"/>
        <w:left w:val="none" w:sz="0" w:space="0" w:color="auto"/>
        <w:bottom w:val="none" w:sz="0" w:space="0" w:color="auto"/>
        <w:right w:val="none" w:sz="0" w:space="0" w:color="auto"/>
      </w:divBdr>
    </w:div>
    <w:div w:id="1871407081">
      <w:bodyDiv w:val="1"/>
      <w:marLeft w:val="0"/>
      <w:marRight w:val="0"/>
      <w:marTop w:val="0"/>
      <w:marBottom w:val="0"/>
      <w:divBdr>
        <w:top w:val="none" w:sz="0" w:space="0" w:color="auto"/>
        <w:left w:val="none" w:sz="0" w:space="0" w:color="auto"/>
        <w:bottom w:val="none" w:sz="0" w:space="0" w:color="auto"/>
        <w:right w:val="none" w:sz="0" w:space="0" w:color="auto"/>
      </w:divBdr>
    </w:div>
    <w:div w:id="1906985879">
      <w:bodyDiv w:val="1"/>
      <w:marLeft w:val="0"/>
      <w:marRight w:val="0"/>
      <w:marTop w:val="0"/>
      <w:marBottom w:val="0"/>
      <w:divBdr>
        <w:top w:val="none" w:sz="0" w:space="0" w:color="auto"/>
        <w:left w:val="none" w:sz="0" w:space="0" w:color="auto"/>
        <w:bottom w:val="none" w:sz="0" w:space="0" w:color="auto"/>
        <w:right w:val="none" w:sz="0" w:space="0" w:color="auto"/>
      </w:divBdr>
      <w:divsChild>
        <w:div w:id="309556579">
          <w:marLeft w:val="547"/>
          <w:marRight w:val="0"/>
          <w:marTop w:val="58"/>
          <w:marBottom w:val="0"/>
          <w:divBdr>
            <w:top w:val="none" w:sz="0" w:space="0" w:color="auto"/>
            <w:left w:val="none" w:sz="0" w:space="0" w:color="auto"/>
            <w:bottom w:val="none" w:sz="0" w:space="0" w:color="auto"/>
            <w:right w:val="none" w:sz="0" w:space="0" w:color="auto"/>
          </w:divBdr>
        </w:div>
        <w:div w:id="1620642605">
          <w:marLeft w:val="547"/>
          <w:marRight w:val="0"/>
          <w:marTop w:val="58"/>
          <w:marBottom w:val="0"/>
          <w:divBdr>
            <w:top w:val="none" w:sz="0" w:space="0" w:color="auto"/>
            <w:left w:val="none" w:sz="0" w:space="0" w:color="auto"/>
            <w:bottom w:val="none" w:sz="0" w:space="0" w:color="auto"/>
            <w:right w:val="none" w:sz="0" w:space="0" w:color="auto"/>
          </w:divBdr>
        </w:div>
        <w:div w:id="968125460">
          <w:marLeft w:val="547"/>
          <w:marRight w:val="0"/>
          <w:marTop w:val="58"/>
          <w:marBottom w:val="0"/>
          <w:divBdr>
            <w:top w:val="none" w:sz="0" w:space="0" w:color="auto"/>
            <w:left w:val="none" w:sz="0" w:space="0" w:color="auto"/>
            <w:bottom w:val="none" w:sz="0" w:space="0" w:color="auto"/>
            <w:right w:val="none" w:sz="0" w:space="0" w:color="auto"/>
          </w:divBdr>
        </w:div>
        <w:div w:id="93134372">
          <w:marLeft w:val="547"/>
          <w:marRight w:val="0"/>
          <w:marTop w:val="58"/>
          <w:marBottom w:val="0"/>
          <w:divBdr>
            <w:top w:val="none" w:sz="0" w:space="0" w:color="auto"/>
            <w:left w:val="none" w:sz="0" w:space="0" w:color="auto"/>
            <w:bottom w:val="none" w:sz="0" w:space="0" w:color="auto"/>
            <w:right w:val="none" w:sz="0" w:space="0" w:color="auto"/>
          </w:divBdr>
        </w:div>
        <w:div w:id="548878493">
          <w:marLeft w:val="547"/>
          <w:marRight w:val="0"/>
          <w:marTop w:val="58"/>
          <w:marBottom w:val="0"/>
          <w:divBdr>
            <w:top w:val="none" w:sz="0" w:space="0" w:color="auto"/>
            <w:left w:val="none" w:sz="0" w:space="0" w:color="auto"/>
            <w:bottom w:val="none" w:sz="0" w:space="0" w:color="auto"/>
            <w:right w:val="none" w:sz="0" w:space="0" w:color="auto"/>
          </w:divBdr>
        </w:div>
      </w:divsChild>
    </w:div>
    <w:div w:id="199212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Hbg7LufA6E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B8056F3F-8235-4FBB-A180-A31D3FE4BA13">General Document</Document_x0020_TYpe>
    <Owner xmlns="B8056F3F-8235-4FBB-A180-A31D3FE4BA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B3307BD4225C1740A39D0610FD820B22" ma:contentTypeVersion="" ma:contentTypeDescription="Create a new document." ma:contentTypeScope="" ma:versionID="d1fd986e3bfcec9ce9c8e997d3b0aed8">
  <xsd:schema xmlns:xsd="http://www.w3.org/2001/XMLSchema" xmlns:xs="http://www.w3.org/2001/XMLSchema" xmlns:p="http://schemas.microsoft.com/office/2006/metadata/properties" xmlns:ns2="B8056F3F-8235-4FBB-A180-A31D3FE4BA13" xmlns:ns3="ed5a4896-2da6-4469-a7e1-3f6eab57a1f0" xmlns:ns4="b8056f3f-8235-4fbb-a180-a31d3fe4ba13" targetNamespace="http://schemas.microsoft.com/office/2006/metadata/properties" ma:root="true" ma:fieldsID="ea862f481ad7af0199dd33710fb27cf2" ns2:_="" ns3:_="" ns4:_="">
    <xsd:import namespace="B8056F3F-8235-4FBB-A180-A31D3FE4BA13"/>
    <xsd:import namespace="ed5a4896-2da6-4469-a7e1-3f6eab57a1f0"/>
    <xsd:import namespace="b8056f3f-8235-4fbb-a180-a31d3fe4ba13"/>
    <xsd:element name="properties">
      <xsd:complexType>
        <xsd:sequence>
          <xsd:element name="documentManagement">
            <xsd:complexType>
              <xsd:all>
                <xsd:element ref="ns2:Owner" minOccurs="0"/>
                <xsd:element ref="ns2:Document_x0020_TYpe" minOccurs="0"/>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Owner" ma:index="8" nillable="true" ma:displayName="Owner" ma:internalName="Owner">
      <xsd:simpleType>
        <xsd:restriction base="dms:Text">
          <xsd:maxLength value="255"/>
        </xsd:restriction>
      </xsd:simpleType>
    </xsd:element>
    <xsd:element name="Document_x0020_TYpe" ma:index="9" nillable="true" ma:displayName="Document Type" ma:default="General Document" ma:format="Dropdown" ma:internalName="Document_x0020_TYpe">
      <xsd:simpleType>
        <xsd:union memberTypes="dms:Text">
          <xsd:simpleType>
            <xsd:restriction base="dms:Choice">
              <xsd:enumeration value="Agenda"/>
              <xsd:enumeration value="Appendix"/>
              <xsd:enumeration value="Briefing"/>
              <xsd:enumeration value="Business Planning"/>
              <xsd:enumeration value="Feedback"/>
              <xsd:enumeration value="Form"/>
              <xsd:enumeration value="General Document"/>
              <xsd:enumeration value="Letter"/>
              <xsd:enumeration value="Meeting Note"/>
              <xsd:enumeration value="Meeting Papers"/>
              <xsd:enumeration value="Message Sent"/>
              <xsd:enumeration value="Message Received"/>
              <xsd:enumeration value="Minutes"/>
              <xsd:enumeration value="News Release"/>
              <xsd:enumeration value="Presentation"/>
              <xsd:enumeration value="Proposal"/>
              <xsd:enumeration value="Report"/>
              <xsd:enumeration value="Response"/>
              <xsd:enumeration value="Speech"/>
              <xsd:enumeration value="Spreadsheet Information"/>
              <xsd:enumeration value="Spreadsheet Analysis"/>
              <xsd:enumeration value="Submission/Bi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d5a4896-2da6-4469-a7e1-3f6eab57a1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92AA3B-7B74-4123-8C9B-CCB7EF5A0566}">
  <ds:schemaRefs>
    <ds:schemaRef ds:uri="http://schemas.microsoft.com/office/2006/metadata/properties"/>
    <ds:schemaRef ds:uri="http://schemas.microsoft.com/office/infopath/2007/PartnerControls"/>
    <ds:schemaRef ds:uri="B8056F3F-8235-4FBB-A180-A31D3FE4BA13"/>
  </ds:schemaRefs>
</ds:datastoreItem>
</file>

<file path=customXml/itemProps2.xml><?xml version="1.0" encoding="utf-8"?>
<ds:datastoreItem xmlns:ds="http://schemas.openxmlformats.org/officeDocument/2006/customXml" ds:itemID="{60FF9532-99A9-4883-8D11-6F2ADB184A6C}">
  <ds:schemaRefs>
    <ds:schemaRef ds:uri="http://schemas.microsoft.com/sharepoint/v3/contenttype/forms"/>
  </ds:schemaRefs>
</ds:datastoreItem>
</file>

<file path=customXml/itemProps3.xml><?xml version="1.0" encoding="utf-8"?>
<ds:datastoreItem xmlns:ds="http://schemas.openxmlformats.org/officeDocument/2006/customXml" ds:itemID="{E9A77BB3-CE36-4DBC-BE8A-D8292DFCA1DB}">
  <ds:schemaRefs>
    <ds:schemaRef ds:uri="http://schemas.microsoft.com/office/2006/metadata/customXsn"/>
  </ds:schemaRefs>
</ds:datastoreItem>
</file>

<file path=customXml/itemProps4.xml><?xml version="1.0" encoding="utf-8"?>
<ds:datastoreItem xmlns:ds="http://schemas.openxmlformats.org/officeDocument/2006/customXml" ds:itemID="{77125C6B-F93F-4605-B89D-928E448C7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56F3F-8235-4FBB-A180-A31D3FE4BA13"/>
    <ds:schemaRef ds:uri="ed5a4896-2da6-4469-a7e1-3f6eab57a1f0"/>
    <ds:schemaRef ds:uri="b8056f3f-8235-4fbb-a180-a31d3fe4b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4</Pages>
  <Words>1326</Words>
  <Characters>7560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Scottish Borders Council</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Hawthorn, Hannah</dc:creator>
  <cp:keywords/>
  <dc:description/>
  <cp:lastModifiedBy>Jillian Gibson</cp:lastModifiedBy>
  <cp:revision>7</cp:revision>
  <dcterms:created xsi:type="dcterms:W3CDTF">2022-03-16T05:17:00Z</dcterms:created>
  <dcterms:modified xsi:type="dcterms:W3CDTF">2022-03-26T14:02:00Z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edad31-c0c2-44e8-b26c-75143ee7ed65_Enabled">
    <vt:lpwstr>true</vt:lpwstr>
  </property>
  <property fmtid="{D5CDD505-2E9C-101B-9397-08002B2CF9AE}" pid="3" name="MSIP_Label_9fedad31-c0c2-44e8-b26c-75143ee7ed65_SetDate">
    <vt:lpwstr>2022-03-16T05:17:38Z</vt:lpwstr>
  </property>
  <property fmtid="{D5CDD505-2E9C-101B-9397-08002B2CF9AE}" pid="4" name="MSIP_Label_9fedad31-c0c2-44e8-b26c-75143ee7ed65_Method">
    <vt:lpwstr>Standard</vt:lpwstr>
  </property>
  <property fmtid="{D5CDD505-2E9C-101B-9397-08002B2CF9AE}" pid="5" name="MSIP_Label_9fedad31-c0c2-44e8-b26c-75143ee7ed65_Name">
    <vt:lpwstr>OFFICIAL</vt:lpwstr>
  </property>
  <property fmtid="{D5CDD505-2E9C-101B-9397-08002B2CF9AE}" pid="6" name="MSIP_Label_9fedad31-c0c2-44e8-b26c-75143ee7ed65_SiteId">
    <vt:lpwstr>89ed32a2-9b6b-41db-bb6f-376ec8fcd11d</vt:lpwstr>
  </property>
  <property fmtid="{D5CDD505-2E9C-101B-9397-08002B2CF9AE}" pid="7" name="MSIP_Label_9fedad31-c0c2-44e8-b26c-75143ee7ed65_ActionId">
    <vt:lpwstr>e6e6e21f-990c-4d9e-b11b-a24761a1259e</vt:lpwstr>
  </property>
  <property fmtid="{D5CDD505-2E9C-101B-9397-08002B2CF9AE}" pid="8" name="MSIP_Label_9fedad31-c0c2-44e8-b26c-75143ee7ed65_ContentBits">
    <vt:lpwstr>0</vt:lpwstr>
  </property>
  <property fmtid="{D5CDD505-2E9C-101B-9397-08002B2CF9AE}" pid="9" name="ContentTypeId">
    <vt:lpwstr>0x010100B3307BD4225C1740A39D0610FD820B22</vt:lpwstr>
  </property>
</Properties>
</file>