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diagrams/layout1.xml" ContentType="application/vnd.openxmlformats-officedocument.drawingml.diagramLayout+xml"/>
  <Override PartName="/word/theme/theme1.xml" ContentType="application/vnd.openxmlformats-officedocument.theme+xml"/>
  <Override PartName="/word/diagrams/drawing2.xml" ContentType="application/vnd.ms-office.drawingml.diagramDrawing+xml"/>
  <Override PartName="/word/diagrams/quickStyle2.xml" ContentType="application/vnd.openxmlformats-officedocument.drawingml.diagramStyle+xml"/>
  <Override PartName="/word/diagrams/layout2.xml" ContentType="application/vnd.openxmlformats-officedocument.drawingml.diagramLayout+xml"/>
  <Override PartName="/word/diagrams/colors2.xml" ContentType="application/vnd.openxmlformats-officedocument.drawingml.diagramColors+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1222EB" w:rsidTr="00CE51A7">
        <w:trPr>
          <w:trHeight w:val="12563"/>
        </w:trPr>
        <w:tc>
          <w:tcPr>
            <w:tcW w:w="9016" w:type="dxa"/>
            <w:shd w:val="clear" w:color="auto" w:fill="2E74B5" w:themeFill="accent1" w:themeFillShade="BF"/>
          </w:tcPr>
          <w:p w:rsidR="00673F25" w:rsidRDefault="00673F25" w:rsidP="001222EB">
            <w:pPr>
              <w:jc w:val="center"/>
              <w:rPr>
                <w:b/>
                <w:sz w:val="52"/>
                <w:szCs w:val="52"/>
              </w:rPr>
            </w:pPr>
          </w:p>
          <w:p w:rsidR="00673F25" w:rsidRDefault="00673F25" w:rsidP="001222EB">
            <w:pPr>
              <w:jc w:val="center"/>
              <w:rPr>
                <w:b/>
                <w:sz w:val="52"/>
                <w:szCs w:val="52"/>
              </w:rPr>
            </w:pPr>
          </w:p>
          <w:p w:rsidR="00673F25" w:rsidRDefault="00673F25" w:rsidP="001222EB">
            <w:pPr>
              <w:jc w:val="center"/>
              <w:rPr>
                <w:b/>
                <w:sz w:val="52"/>
                <w:szCs w:val="52"/>
              </w:rPr>
            </w:pPr>
          </w:p>
          <w:p w:rsidR="00673F25" w:rsidRDefault="00673F25" w:rsidP="001222EB">
            <w:pPr>
              <w:jc w:val="center"/>
              <w:rPr>
                <w:b/>
                <w:sz w:val="52"/>
                <w:szCs w:val="52"/>
              </w:rPr>
            </w:pPr>
          </w:p>
          <w:p w:rsidR="00673F25" w:rsidRDefault="00673F25" w:rsidP="001222EB">
            <w:pPr>
              <w:jc w:val="center"/>
              <w:rPr>
                <w:b/>
                <w:sz w:val="52"/>
                <w:szCs w:val="52"/>
              </w:rPr>
            </w:pPr>
          </w:p>
          <w:p w:rsidR="00673F25" w:rsidRDefault="00673F25" w:rsidP="001222EB">
            <w:pPr>
              <w:jc w:val="center"/>
              <w:rPr>
                <w:b/>
                <w:sz w:val="52"/>
                <w:szCs w:val="52"/>
              </w:rPr>
            </w:pPr>
          </w:p>
          <w:p w:rsidR="00673F25" w:rsidRDefault="00673F25" w:rsidP="001222EB">
            <w:pPr>
              <w:jc w:val="center"/>
              <w:rPr>
                <w:b/>
                <w:sz w:val="52"/>
                <w:szCs w:val="52"/>
              </w:rPr>
            </w:pPr>
          </w:p>
          <w:p w:rsidR="00673F25" w:rsidRPr="00CE51A7" w:rsidRDefault="002563A1" w:rsidP="002563A1">
            <w:pPr>
              <w:jc w:val="center"/>
              <w:rPr>
                <w:b/>
                <w:color w:val="FFFFFF" w:themeColor="background1"/>
                <w:sz w:val="52"/>
                <w:szCs w:val="52"/>
              </w:rPr>
            </w:pPr>
            <w:r w:rsidRPr="00CE51A7">
              <w:rPr>
                <w:b/>
                <w:color w:val="FFFFFF" w:themeColor="background1"/>
                <w:sz w:val="52"/>
                <w:szCs w:val="52"/>
              </w:rPr>
              <w:t>Dundee’s</w:t>
            </w:r>
          </w:p>
          <w:p w:rsidR="001222EB" w:rsidRPr="00CE51A7" w:rsidRDefault="001222EB" w:rsidP="001222EB">
            <w:pPr>
              <w:jc w:val="center"/>
              <w:rPr>
                <w:b/>
                <w:color w:val="FFFFFF" w:themeColor="background1"/>
                <w:sz w:val="52"/>
                <w:szCs w:val="52"/>
              </w:rPr>
            </w:pPr>
            <w:r w:rsidRPr="00CE51A7">
              <w:rPr>
                <w:b/>
                <w:color w:val="FFFFFF" w:themeColor="background1"/>
                <w:sz w:val="52"/>
                <w:szCs w:val="52"/>
              </w:rPr>
              <w:t xml:space="preserve">Engagement and Participation Framework for </w:t>
            </w:r>
            <w:r w:rsidR="002563A1" w:rsidRPr="00CE51A7">
              <w:rPr>
                <w:b/>
                <w:color w:val="FFFFFF" w:themeColor="background1"/>
                <w:sz w:val="52"/>
                <w:szCs w:val="52"/>
              </w:rPr>
              <w:t xml:space="preserve">Care Experienced </w:t>
            </w:r>
            <w:r w:rsidR="00B76DEA" w:rsidRPr="00CE51A7">
              <w:rPr>
                <w:b/>
                <w:color w:val="FFFFFF" w:themeColor="background1"/>
                <w:sz w:val="52"/>
                <w:szCs w:val="52"/>
              </w:rPr>
              <w:t xml:space="preserve">Young People and </w:t>
            </w:r>
            <w:r w:rsidRPr="00CE51A7">
              <w:rPr>
                <w:b/>
                <w:color w:val="FFFFFF" w:themeColor="background1"/>
                <w:sz w:val="52"/>
                <w:szCs w:val="52"/>
              </w:rPr>
              <w:t>Care Leavers</w:t>
            </w:r>
          </w:p>
          <w:p w:rsidR="00095475" w:rsidRDefault="00095475" w:rsidP="001222EB">
            <w:pPr>
              <w:jc w:val="center"/>
              <w:rPr>
                <w:b/>
                <w:sz w:val="52"/>
                <w:szCs w:val="52"/>
              </w:rPr>
            </w:pPr>
          </w:p>
          <w:p w:rsidR="00095475" w:rsidRDefault="00095475" w:rsidP="001222EB">
            <w:pPr>
              <w:jc w:val="center"/>
              <w:rPr>
                <w:b/>
                <w:sz w:val="52"/>
                <w:szCs w:val="52"/>
              </w:rPr>
            </w:pPr>
          </w:p>
          <w:p w:rsidR="00095475" w:rsidRDefault="00095475" w:rsidP="001222EB">
            <w:pPr>
              <w:jc w:val="center"/>
              <w:rPr>
                <w:b/>
                <w:sz w:val="52"/>
                <w:szCs w:val="52"/>
              </w:rPr>
            </w:pPr>
          </w:p>
          <w:p w:rsidR="00095475" w:rsidRDefault="00095475" w:rsidP="001222EB">
            <w:pPr>
              <w:jc w:val="center"/>
              <w:rPr>
                <w:b/>
                <w:sz w:val="52"/>
                <w:szCs w:val="52"/>
              </w:rPr>
            </w:pPr>
          </w:p>
          <w:p w:rsidR="00095475" w:rsidRDefault="00095475" w:rsidP="001222EB">
            <w:pPr>
              <w:jc w:val="center"/>
              <w:rPr>
                <w:b/>
                <w:sz w:val="52"/>
                <w:szCs w:val="52"/>
              </w:rPr>
            </w:pPr>
          </w:p>
          <w:p w:rsidR="00095475" w:rsidRDefault="00095475" w:rsidP="001222EB">
            <w:pPr>
              <w:jc w:val="center"/>
              <w:rPr>
                <w:b/>
                <w:sz w:val="52"/>
                <w:szCs w:val="52"/>
              </w:rPr>
            </w:pPr>
          </w:p>
          <w:p w:rsidR="00095475" w:rsidRDefault="00095475" w:rsidP="001222EB">
            <w:pPr>
              <w:jc w:val="center"/>
              <w:rPr>
                <w:b/>
                <w:sz w:val="52"/>
                <w:szCs w:val="52"/>
              </w:rPr>
            </w:pPr>
          </w:p>
          <w:p w:rsidR="00095475" w:rsidRDefault="00095475" w:rsidP="001222EB">
            <w:pPr>
              <w:jc w:val="center"/>
              <w:rPr>
                <w:b/>
                <w:sz w:val="52"/>
                <w:szCs w:val="52"/>
              </w:rPr>
            </w:pPr>
          </w:p>
          <w:p w:rsidR="00095475" w:rsidRDefault="00095475" w:rsidP="001222EB">
            <w:pPr>
              <w:jc w:val="center"/>
              <w:rPr>
                <w:b/>
                <w:sz w:val="52"/>
                <w:szCs w:val="52"/>
              </w:rPr>
            </w:pPr>
          </w:p>
          <w:p w:rsidR="00095475" w:rsidRDefault="00095475" w:rsidP="001222EB">
            <w:pPr>
              <w:jc w:val="center"/>
              <w:rPr>
                <w:b/>
                <w:sz w:val="52"/>
                <w:szCs w:val="52"/>
              </w:rPr>
            </w:pPr>
          </w:p>
          <w:p w:rsidR="00095475" w:rsidRDefault="00095475" w:rsidP="001222EB">
            <w:pPr>
              <w:jc w:val="center"/>
            </w:pPr>
          </w:p>
        </w:tc>
      </w:tr>
    </w:tbl>
    <w:p w:rsidR="00CF187C" w:rsidRDefault="00CF187C"/>
    <w:p w:rsidR="00673F25" w:rsidRPr="00673F25" w:rsidRDefault="00673F25">
      <w:pPr>
        <w:rPr>
          <w:b/>
        </w:rPr>
      </w:pPr>
      <w:r w:rsidRPr="00673F25">
        <w:rPr>
          <w:b/>
        </w:rPr>
        <w:lastRenderedPageBreak/>
        <w:t>Introduction</w:t>
      </w:r>
    </w:p>
    <w:p w:rsidR="00673F25" w:rsidRDefault="00673F25"/>
    <w:p w:rsidR="00CC0883" w:rsidRDefault="00673F25" w:rsidP="00FC3200">
      <w:pPr>
        <w:jc w:val="both"/>
      </w:pPr>
      <w:r>
        <w:t xml:space="preserve">In Dundee, </w:t>
      </w:r>
      <w:r w:rsidR="00436FD4">
        <w:t xml:space="preserve">we </w:t>
      </w:r>
      <w:r>
        <w:t xml:space="preserve">are </w:t>
      </w:r>
      <w:r w:rsidR="00436FD4">
        <w:t xml:space="preserve">fully committed to The Promise and </w:t>
      </w:r>
      <w:r>
        <w:t xml:space="preserve">improving outcomes for </w:t>
      </w:r>
      <w:r w:rsidR="00436FD4">
        <w:t xml:space="preserve">Care Experienced </w:t>
      </w:r>
      <w:r>
        <w:t xml:space="preserve">Young People and Care Leavers. </w:t>
      </w:r>
      <w:r w:rsidR="00436FD4">
        <w:t>W</w:t>
      </w:r>
      <w:r>
        <w:t xml:space="preserve">e believe a key part of this should involve </w:t>
      </w:r>
      <w:r w:rsidR="00FC3200">
        <w:t xml:space="preserve">improving relationships with our children, young people and young adults, we have collectively developed a framework which </w:t>
      </w:r>
      <w:r w:rsidR="00CC0883">
        <w:t xml:space="preserve">actively promotes engagement and participation. </w:t>
      </w:r>
    </w:p>
    <w:p w:rsidR="00436FD4" w:rsidRDefault="00436FD4" w:rsidP="00FC3200">
      <w:pPr>
        <w:jc w:val="both"/>
      </w:pPr>
    </w:p>
    <w:p w:rsidR="00CC0883" w:rsidRDefault="00CC0883" w:rsidP="00FC3200">
      <w:pPr>
        <w:jc w:val="both"/>
      </w:pPr>
      <w:r>
        <w:t xml:space="preserve">Over the years, a number of models of engagement and participation have been developed and many place approaches on a continuum which involve methods which range from manipulation and tokenism through to genuine collaboration and devolved decision making (for instance Arnstein, S. 1969; and Hart, R. 1992). </w:t>
      </w:r>
    </w:p>
    <w:p w:rsidR="00436FD4" w:rsidRDefault="00436FD4" w:rsidP="00FC3200">
      <w:pPr>
        <w:jc w:val="both"/>
      </w:pPr>
    </w:p>
    <w:p w:rsidR="00CC0883" w:rsidRDefault="00FC3200" w:rsidP="00FC3200">
      <w:pPr>
        <w:jc w:val="both"/>
      </w:pPr>
      <w:r>
        <w:t>In d</w:t>
      </w:r>
      <w:r w:rsidR="00CC0883">
        <w:t>eveloping this framework, we</w:t>
      </w:r>
      <w:r w:rsidR="00803967">
        <w:t xml:space="preserve"> have been conscious that </w:t>
      </w:r>
      <w:r w:rsidR="00436FD4">
        <w:t>Care Experienced</w:t>
      </w:r>
      <w:r w:rsidR="00803967">
        <w:t xml:space="preserve"> Young People and Care Leavers</w:t>
      </w:r>
      <w:r w:rsidR="00CC0883">
        <w:t xml:space="preserve"> are a diverse group</w:t>
      </w:r>
      <w:r w:rsidR="00803967">
        <w:t xml:space="preserve">. Some are aged 0-5 years whilst others are attending primary or secondary schools and others are venturing into early adulthood. They live in </w:t>
      </w:r>
      <w:r w:rsidR="00BB07F2">
        <w:t xml:space="preserve">different </w:t>
      </w:r>
      <w:r w:rsidR="00803967">
        <w:t xml:space="preserve">settings and have a wide variety of </w:t>
      </w:r>
      <w:r w:rsidR="00CC0883">
        <w:t xml:space="preserve">interests and </w:t>
      </w:r>
      <w:r w:rsidR="00803967">
        <w:t>needs.</w:t>
      </w:r>
    </w:p>
    <w:p w:rsidR="00436FD4" w:rsidRDefault="00436FD4" w:rsidP="00FC3200">
      <w:pPr>
        <w:jc w:val="both"/>
      </w:pPr>
    </w:p>
    <w:p w:rsidR="001B4218" w:rsidRDefault="003B12B2" w:rsidP="00FC3200">
      <w:pPr>
        <w:jc w:val="both"/>
      </w:pPr>
      <w:r>
        <w:t xml:space="preserve">The framework </w:t>
      </w:r>
      <w:r w:rsidR="001B4218">
        <w:t xml:space="preserve">has therefore been informed by a belief that we need avoid a mere appearance of engagement and participation but suitably match engagement and participation methods </w:t>
      </w:r>
      <w:r>
        <w:t xml:space="preserve">and purposes </w:t>
      </w:r>
      <w:r w:rsidR="001B4218">
        <w:t>depending on individual circumstances and the issues being considered. In particular</w:t>
      </w:r>
      <w:r>
        <w:t>, we have adopted the following approaches</w:t>
      </w:r>
      <w:r w:rsidR="001B4218">
        <w:t>:</w:t>
      </w:r>
    </w:p>
    <w:p w:rsidR="001B4218" w:rsidRDefault="001B4218" w:rsidP="00FC3200">
      <w:pPr>
        <w:jc w:val="both"/>
      </w:pPr>
    </w:p>
    <w:tbl>
      <w:tblPr>
        <w:tblStyle w:val="TableGrid"/>
        <w:tblW w:w="0" w:type="auto"/>
        <w:tblLook w:val="04A0" w:firstRow="1" w:lastRow="0" w:firstColumn="1" w:lastColumn="0" w:noHBand="0" w:noVBand="1"/>
      </w:tblPr>
      <w:tblGrid>
        <w:gridCol w:w="4508"/>
        <w:gridCol w:w="4508"/>
      </w:tblGrid>
      <w:tr w:rsidR="001B4218" w:rsidTr="003B12B2">
        <w:tc>
          <w:tcPr>
            <w:tcW w:w="4508" w:type="dxa"/>
            <w:shd w:val="clear" w:color="auto" w:fill="DEEAF6" w:themeFill="accent1" w:themeFillTint="33"/>
          </w:tcPr>
          <w:p w:rsidR="001B4218" w:rsidRPr="001B4218" w:rsidRDefault="001B4218" w:rsidP="00FC3200">
            <w:pPr>
              <w:jc w:val="both"/>
              <w:rPr>
                <w:b/>
              </w:rPr>
            </w:pPr>
            <w:r w:rsidRPr="001B4218">
              <w:rPr>
                <w:b/>
              </w:rPr>
              <w:t>Devolving</w:t>
            </w:r>
          </w:p>
        </w:tc>
        <w:tc>
          <w:tcPr>
            <w:tcW w:w="4508" w:type="dxa"/>
            <w:shd w:val="clear" w:color="auto" w:fill="DEEAF6" w:themeFill="accent1" w:themeFillTint="33"/>
          </w:tcPr>
          <w:p w:rsidR="001B4218" w:rsidRDefault="001B4218" w:rsidP="00FC3200">
            <w:pPr>
              <w:jc w:val="both"/>
            </w:pPr>
            <w:r>
              <w:t>Placing decision-making in the hands of children, young people and young adults</w:t>
            </w:r>
          </w:p>
          <w:p w:rsidR="00874BA9" w:rsidRDefault="00874BA9" w:rsidP="00FC3200">
            <w:pPr>
              <w:jc w:val="both"/>
            </w:pPr>
          </w:p>
        </w:tc>
      </w:tr>
      <w:tr w:rsidR="001B4218" w:rsidTr="003B12B2">
        <w:tc>
          <w:tcPr>
            <w:tcW w:w="4508" w:type="dxa"/>
            <w:shd w:val="clear" w:color="auto" w:fill="BDD6EE" w:themeFill="accent1" w:themeFillTint="66"/>
          </w:tcPr>
          <w:p w:rsidR="001B4218" w:rsidRPr="001B4218" w:rsidRDefault="001B4218" w:rsidP="00FC3200">
            <w:pPr>
              <w:jc w:val="both"/>
              <w:rPr>
                <w:b/>
              </w:rPr>
            </w:pPr>
            <w:r w:rsidRPr="001B4218">
              <w:rPr>
                <w:b/>
              </w:rPr>
              <w:t>Collaborating</w:t>
            </w:r>
          </w:p>
        </w:tc>
        <w:tc>
          <w:tcPr>
            <w:tcW w:w="4508" w:type="dxa"/>
            <w:shd w:val="clear" w:color="auto" w:fill="BDD6EE" w:themeFill="accent1" w:themeFillTint="66"/>
          </w:tcPr>
          <w:p w:rsidR="001B4218" w:rsidRDefault="001B4218" w:rsidP="001B4218">
            <w:pPr>
              <w:jc w:val="both"/>
            </w:pPr>
            <w:r>
              <w:t>Working in partnership in order to reach shared decisions</w:t>
            </w:r>
          </w:p>
          <w:p w:rsidR="00874BA9" w:rsidRDefault="00874BA9" w:rsidP="001B4218">
            <w:pPr>
              <w:jc w:val="both"/>
            </w:pPr>
          </w:p>
        </w:tc>
      </w:tr>
      <w:tr w:rsidR="001B4218" w:rsidTr="003B12B2">
        <w:tc>
          <w:tcPr>
            <w:tcW w:w="4508" w:type="dxa"/>
            <w:shd w:val="clear" w:color="auto" w:fill="9CC2E5" w:themeFill="accent1" w:themeFillTint="99"/>
          </w:tcPr>
          <w:p w:rsidR="001B4218" w:rsidRPr="001B4218" w:rsidRDefault="001B4218" w:rsidP="00FC3200">
            <w:pPr>
              <w:jc w:val="both"/>
              <w:rPr>
                <w:b/>
              </w:rPr>
            </w:pPr>
            <w:r w:rsidRPr="001B4218">
              <w:rPr>
                <w:b/>
              </w:rPr>
              <w:t>Involving</w:t>
            </w:r>
          </w:p>
        </w:tc>
        <w:tc>
          <w:tcPr>
            <w:tcW w:w="4508" w:type="dxa"/>
            <w:shd w:val="clear" w:color="auto" w:fill="9CC2E5" w:themeFill="accent1" w:themeFillTint="99"/>
          </w:tcPr>
          <w:p w:rsidR="001B4218" w:rsidRDefault="001B4218" w:rsidP="00FC3200">
            <w:pPr>
              <w:jc w:val="both"/>
            </w:pPr>
            <w:r>
              <w:t>Working to ensure that concerns are fully understood and addressed</w:t>
            </w:r>
          </w:p>
          <w:p w:rsidR="00874BA9" w:rsidRDefault="00874BA9" w:rsidP="00FC3200">
            <w:pPr>
              <w:jc w:val="both"/>
            </w:pPr>
          </w:p>
        </w:tc>
      </w:tr>
      <w:tr w:rsidR="001B4218" w:rsidTr="003B12B2">
        <w:tc>
          <w:tcPr>
            <w:tcW w:w="4508" w:type="dxa"/>
            <w:shd w:val="clear" w:color="auto" w:fill="2E74B5" w:themeFill="accent1" w:themeFillShade="BF"/>
          </w:tcPr>
          <w:p w:rsidR="001B4218" w:rsidRPr="00CE51A7" w:rsidRDefault="001B4218" w:rsidP="00FC3200">
            <w:pPr>
              <w:jc w:val="both"/>
              <w:rPr>
                <w:b/>
                <w:color w:val="FFFFFF" w:themeColor="background1"/>
              </w:rPr>
            </w:pPr>
            <w:r w:rsidRPr="00CE51A7">
              <w:rPr>
                <w:b/>
                <w:color w:val="FFFFFF" w:themeColor="background1"/>
              </w:rPr>
              <w:t>Consulting</w:t>
            </w:r>
          </w:p>
        </w:tc>
        <w:tc>
          <w:tcPr>
            <w:tcW w:w="4508" w:type="dxa"/>
            <w:shd w:val="clear" w:color="auto" w:fill="2E74B5" w:themeFill="accent1" w:themeFillShade="BF"/>
          </w:tcPr>
          <w:p w:rsidR="001B4218" w:rsidRPr="00CE51A7" w:rsidRDefault="001B4218" w:rsidP="00FC3200">
            <w:pPr>
              <w:jc w:val="both"/>
              <w:rPr>
                <w:color w:val="FFFFFF" w:themeColor="background1"/>
              </w:rPr>
            </w:pPr>
            <w:r w:rsidRPr="00CE51A7">
              <w:rPr>
                <w:color w:val="FFFFFF" w:themeColor="background1"/>
              </w:rPr>
              <w:t>Obtaining feedback on proposals and different alternatives</w:t>
            </w:r>
          </w:p>
          <w:p w:rsidR="00874BA9" w:rsidRPr="00CE51A7" w:rsidRDefault="00874BA9" w:rsidP="00FC3200">
            <w:pPr>
              <w:jc w:val="both"/>
              <w:rPr>
                <w:color w:val="FFFFFF" w:themeColor="background1"/>
              </w:rPr>
            </w:pPr>
          </w:p>
        </w:tc>
      </w:tr>
      <w:tr w:rsidR="001B4218" w:rsidTr="003B12B2">
        <w:tc>
          <w:tcPr>
            <w:tcW w:w="4508" w:type="dxa"/>
            <w:shd w:val="clear" w:color="auto" w:fill="1F4E79" w:themeFill="accent1" w:themeFillShade="80"/>
          </w:tcPr>
          <w:p w:rsidR="001B4218" w:rsidRPr="00CE51A7" w:rsidRDefault="001B4218" w:rsidP="00FC3200">
            <w:pPr>
              <w:jc w:val="both"/>
              <w:rPr>
                <w:b/>
                <w:color w:val="FFFFFF" w:themeColor="background1"/>
              </w:rPr>
            </w:pPr>
            <w:r w:rsidRPr="00CE51A7">
              <w:rPr>
                <w:b/>
                <w:color w:val="FFFFFF" w:themeColor="background1"/>
              </w:rPr>
              <w:t>Informing</w:t>
            </w:r>
          </w:p>
        </w:tc>
        <w:tc>
          <w:tcPr>
            <w:tcW w:w="4508" w:type="dxa"/>
            <w:shd w:val="clear" w:color="auto" w:fill="1F4E79" w:themeFill="accent1" w:themeFillShade="80"/>
          </w:tcPr>
          <w:p w:rsidR="001B4218" w:rsidRPr="00CE51A7" w:rsidRDefault="001B4218" w:rsidP="00FC3200">
            <w:pPr>
              <w:jc w:val="both"/>
              <w:rPr>
                <w:color w:val="FFFFFF" w:themeColor="background1"/>
              </w:rPr>
            </w:pPr>
            <w:r w:rsidRPr="00CE51A7">
              <w:rPr>
                <w:color w:val="FFFFFF" w:themeColor="background1"/>
              </w:rPr>
              <w:t xml:space="preserve">Providing balanced and objective information to assist </w:t>
            </w:r>
            <w:bookmarkStart w:id="0" w:name="_GoBack"/>
            <w:bookmarkEnd w:id="0"/>
          </w:p>
          <w:p w:rsidR="00874BA9" w:rsidRPr="00CE51A7" w:rsidRDefault="00874BA9" w:rsidP="00FC3200">
            <w:pPr>
              <w:jc w:val="both"/>
              <w:rPr>
                <w:color w:val="FFFFFF" w:themeColor="background1"/>
              </w:rPr>
            </w:pPr>
          </w:p>
        </w:tc>
      </w:tr>
    </w:tbl>
    <w:p w:rsidR="00CC0883" w:rsidRDefault="001B4218" w:rsidP="00FC3200">
      <w:pPr>
        <w:jc w:val="both"/>
      </w:pPr>
      <w:r>
        <w:t xml:space="preserve">  </w:t>
      </w:r>
    </w:p>
    <w:p w:rsidR="00436FD4" w:rsidRDefault="00436FD4" w:rsidP="00FC3200">
      <w:pPr>
        <w:jc w:val="both"/>
      </w:pPr>
    </w:p>
    <w:p w:rsidR="00436FD4" w:rsidRDefault="00436FD4" w:rsidP="00FC3200">
      <w:pPr>
        <w:jc w:val="both"/>
      </w:pPr>
    </w:p>
    <w:p w:rsidR="00BB07F2" w:rsidRDefault="003B12B2" w:rsidP="008B69ED">
      <w:pPr>
        <w:jc w:val="both"/>
      </w:pPr>
      <w:r>
        <w:lastRenderedPageBreak/>
        <w:t>Ultimately, the</w:t>
      </w:r>
      <w:r w:rsidR="00803967">
        <w:t xml:space="preserve"> framework </w:t>
      </w:r>
      <w:r w:rsidR="008B69ED">
        <w:t xml:space="preserve">aims to ensure that we engage </w:t>
      </w:r>
      <w:r>
        <w:t xml:space="preserve">appropriately </w:t>
      </w:r>
      <w:r w:rsidR="008B69ED">
        <w:t xml:space="preserve">with all </w:t>
      </w:r>
      <w:r w:rsidR="00436FD4">
        <w:t xml:space="preserve">Care Experienced </w:t>
      </w:r>
      <w:r w:rsidR="008B69ED">
        <w:t>Young People and Care Leavers</w:t>
      </w:r>
      <w:r>
        <w:t xml:space="preserve"> by empowering them, </w:t>
      </w:r>
      <w:r w:rsidR="008B69ED">
        <w:t>provid</w:t>
      </w:r>
      <w:r>
        <w:t>ing</w:t>
      </w:r>
      <w:r w:rsidR="008B69ED">
        <w:t xml:space="preserve"> them with opportunities to have their voices heard</w:t>
      </w:r>
      <w:r>
        <w:t xml:space="preserve"> and enabling them to lead safe, fulfilling and productive lives. </w:t>
      </w:r>
      <w:r w:rsidR="00BB02DE">
        <w:t xml:space="preserve">It </w:t>
      </w:r>
      <w:r w:rsidR="00BB07F2">
        <w:t>is informed by some fundamental principles:</w:t>
      </w:r>
    </w:p>
    <w:p w:rsidR="003B12B2" w:rsidRDefault="003B12B2" w:rsidP="008B69ED">
      <w:pPr>
        <w:jc w:val="both"/>
      </w:pPr>
    </w:p>
    <w:p w:rsidR="003B12B2" w:rsidRDefault="00430288" w:rsidP="00430288">
      <w:pPr>
        <w:pStyle w:val="ListParagraph"/>
        <w:numPr>
          <w:ilvl w:val="0"/>
          <w:numId w:val="6"/>
        </w:numPr>
        <w:jc w:val="both"/>
      </w:pPr>
      <w:r w:rsidRPr="00430288">
        <w:rPr>
          <w:b/>
        </w:rPr>
        <w:t>Achievement</w:t>
      </w:r>
      <w:r>
        <w:t xml:space="preserve"> – recognising the challenges and working openly with </w:t>
      </w:r>
      <w:r w:rsidR="00436FD4">
        <w:t xml:space="preserve">Care Experienced </w:t>
      </w:r>
      <w:r>
        <w:t>Young People and Care Leavers to transform the barriers to engagement</w:t>
      </w:r>
    </w:p>
    <w:p w:rsidR="00874BA9" w:rsidRDefault="00874BA9" w:rsidP="00874BA9">
      <w:pPr>
        <w:pStyle w:val="ListParagraph"/>
        <w:jc w:val="both"/>
      </w:pPr>
    </w:p>
    <w:p w:rsidR="00430288" w:rsidRDefault="00430288" w:rsidP="00430288">
      <w:pPr>
        <w:pStyle w:val="ListParagraph"/>
        <w:numPr>
          <w:ilvl w:val="0"/>
          <w:numId w:val="6"/>
        </w:numPr>
        <w:jc w:val="both"/>
      </w:pPr>
      <w:r w:rsidRPr="00430288">
        <w:rPr>
          <w:b/>
        </w:rPr>
        <w:t xml:space="preserve">Change </w:t>
      </w:r>
      <w:r>
        <w:t xml:space="preserve">– being open to different ways of working and accepting that this may be necessary but challenging for </w:t>
      </w:r>
      <w:r w:rsidR="00436FD4">
        <w:t>us as professionals</w:t>
      </w:r>
    </w:p>
    <w:p w:rsidR="00874BA9" w:rsidRDefault="00874BA9" w:rsidP="00874BA9">
      <w:pPr>
        <w:pStyle w:val="ListParagraph"/>
      </w:pPr>
    </w:p>
    <w:p w:rsidR="00430288" w:rsidRDefault="00430288" w:rsidP="00430288">
      <w:pPr>
        <w:pStyle w:val="ListParagraph"/>
        <w:numPr>
          <w:ilvl w:val="0"/>
          <w:numId w:val="6"/>
        </w:numPr>
        <w:jc w:val="both"/>
      </w:pPr>
      <w:r w:rsidRPr="00430288">
        <w:rPr>
          <w:b/>
        </w:rPr>
        <w:t>Choice</w:t>
      </w:r>
      <w:r>
        <w:t xml:space="preserve"> – ensuring the right of </w:t>
      </w:r>
      <w:r w:rsidR="00436FD4">
        <w:t xml:space="preserve">Care Experienced </w:t>
      </w:r>
      <w:r>
        <w:t>Young People and Care Leavers to decide where and how they get involved</w:t>
      </w:r>
    </w:p>
    <w:p w:rsidR="00430288" w:rsidRDefault="00430288" w:rsidP="00430288">
      <w:pPr>
        <w:pStyle w:val="ListParagraph"/>
      </w:pPr>
    </w:p>
    <w:p w:rsidR="00430288" w:rsidRDefault="00430288" w:rsidP="00430288">
      <w:pPr>
        <w:pStyle w:val="ListParagraph"/>
        <w:numPr>
          <w:ilvl w:val="0"/>
          <w:numId w:val="6"/>
        </w:numPr>
        <w:jc w:val="both"/>
      </w:pPr>
      <w:r w:rsidRPr="00430288">
        <w:rPr>
          <w:b/>
        </w:rPr>
        <w:t>Commitment</w:t>
      </w:r>
      <w:r>
        <w:t xml:space="preserve"> – welcoming and including voices in all aspects of our work wit</w:t>
      </w:r>
      <w:r w:rsidR="00436FD4">
        <w:t xml:space="preserve">h Care Experienced </w:t>
      </w:r>
      <w:r>
        <w:t>Young People and Care Leavers</w:t>
      </w:r>
    </w:p>
    <w:p w:rsidR="00430288" w:rsidRDefault="00430288" w:rsidP="00430288">
      <w:pPr>
        <w:pStyle w:val="ListParagraph"/>
      </w:pPr>
    </w:p>
    <w:p w:rsidR="00BB07F2" w:rsidRDefault="00430288" w:rsidP="008B69ED">
      <w:pPr>
        <w:pStyle w:val="ListParagraph"/>
        <w:numPr>
          <w:ilvl w:val="0"/>
          <w:numId w:val="6"/>
        </w:numPr>
        <w:jc w:val="both"/>
      </w:pPr>
      <w:r w:rsidRPr="00430288">
        <w:rPr>
          <w:b/>
        </w:rPr>
        <w:t xml:space="preserve">Integrity </w:t>
      </w:r>
      <w:r>
        <w:t xml:space="preserve">– firmly believing in the value of </w:t>
      </w:r>
      <w:r w:rsidR="00436FD4">
        <w:t xml:space="preserve">Care Experienced </w:t>
      </w:r>
      <w:r>
        <w:t>Young People and Care Leavers contributions and the difference this should make to our approaches</w:t>
      </w:r>
    </w:p>
    <w:p w:rsidR="00430288" w:rsidRDefault="00430288" w:rsidP="00430288">
      <w:pPr>
        <w:pStyle w:val="ListParagraph"/>
      </w:pPr>
    </w:p>
    <w:p w:rsidR="00430288" w:rsidRDefault="00430288" w:rsidP="008B69ED">
      <w:pPr>
        <w:pStyle w:val="ListParagraph"/>
        <w:numPr>
          <w:ilvl w:val="0"/>
          <w:numId w:val="6"/>
        </w:numPr>
        <w:jc w:val="both"/>
      </w:pPr>
      <w:r w:rsidRPr="00430288">
        <w:rPr>
          <w:b/>
        </w:rPr>
        <w:t>Valuing difference</w:t>
      </w:r>
      <w:r>
        <w:t xml:space="preserve"> – respecting the individual uniqueness of people and challenging labels, stereotypes and attitudes</w:t>
      </w:r>
    </w:p>
    <w:p w:rsidR="00430288" w:rsidRDefault="00430288" w:rsidP="00430288">
      <w:pPr>
        <w:pStyle w:val="ListParagraph"/>
      </w:pPr>
    </w:p>
    <w:p w:rsidR="00430288" w:rsidRDefault="00430288" w:rsidP="008B69ED">
      <w:pPr>
        <w:pStyle w:val="ListParagraph"/>
        <w:numPr>
          <w:ilvl w:val="0"/>
          <w:numId w:val="6"/>
        </w:numPr>
        <w:jc w:val="both"/>
      </w:pPr>
      <w:r w:rsidRPr="00430288">
        <w:rPr>
          <w:b/>
        </w:rPr>
        <w:t xml:space="preserve">Transparency – </w:t>
      </w:r>
      <w:r w:rsidRPr="00430288">
        <w:t xml:space="preserve">showing a willingness to change the balance of power towards </w:t>
      </w:r>
      <w:r w:rsidR="00436FD4">
        <w:t xml:space="preserve">Care Experienced </w:t>
      </w:r>
      <w:r w:rsidRPr="00430288">
        <w:t>Young</w:t>
      </w:r>
      <w:r>
        <w:t xml:space="preserve"> People and Care Leavers through approaches which promote engagement</w:t>
      </w:r>
    </w:p>
    <w:p w:rsidR="00874BA9" w:rsidRDefault="00874BA9" w:rsidP="00874BA9">
      <w:pPr>
        <w:pStyle w:val="ListParagraph"/>
      </w:pPr>
    </w:p>
    <w:p w:rsidR="00874BA9" w:rsidRDefault="00874BA9" w:rsidP="008B69ED">
      <w:pPr>
        <w:pStyle w:val="ListParagraph"/>
        <w:numPr>
          <w:ilvl w:val="0"/>
          <w:numId w:val="6"/>
        </w:numPr>
        <w:jc w:val="both"/>
      </w:pPr>
      <w:r w:rsidRPr="00874BA9">
        <w:rPr>
          <w:b/>
        </w:rPr>
        <w:t>Safety</w:t>
      </w:r>
      <w:r>
        <w:t xml:space="preserve"> – ensuring </w:t>
      </w:r>
      <w:r w:rsidR="00436FD4">
        <w:t xml:space="preserve">Care Experienced </w:t>
      </w:r>
      <w:r>
        <w:t xml:space="preserve">Young People and Care Leavers are always protected from harm  </w:t>
      </w:r>
    </w:p>
    <w:p w:rsidR="003B12B2" w:rsidRDefault="003B12B2" w:rsidP="00BB02DE">
      <w:pPr>
        <w:jc w:val="both"/>
        <w:rPr>
          <w:b/>
        </w:rPr>
      </w:pPr>
    </w:p>
    <w:p w:rsidR="00BB02DE" w:rsidRPr="00BB02DE" w:rsidRDefault="00124F07" w:rsidP="00BB02DE">
      <w:pPr>
        <w:jc w:val="both"/>
        <w:rPr>
          <w:b/>
        </w:rPr>
      </w:pPr>
      <w:r>
        <w:rPr>
          <w:b/>
        </w:rPr>
        <w:t>Our</w:t>
      </w:r>
      <w:r w:rsidR="00BB02DE" w:rsidRPr="00BB02DE">
        <w:rPr>
          <w:b/>
        </w:rPr>
        <w:t xml:space="preserve"> Framework</w:t>
      </w:r>
    </w:p>
    <w:p w:rsidR="00BB02DE" w:rsidRDefault="00BB02DE" w:rsidP="00BB02DE">
      <w:pPr>
        <w:jc w:val="both"/>
      </w:pPr>
    </w:p>
    <w:p w:rsidR="00874BA9" w:rsidRDefault="00BB02DE" w:rsidP="00BB02DE">
      <w:pPr>
        <w:jc w:val="both"/>
      </w:pPr>
      <w:r>
        <w:t xml:space="preserve">The </w:t>
      </w:r>
      <w:r w:rsidR="00430288">
        <w:t xml:space="preserve">framework </w:t>
      </w:r>
      <w:r w:rsidR="00874BA9">
        <w:t xml:space="preserve">has been developed in accordance with these models and principles and involves a variety of methods which are designed to be suitable to different </w:t>
      </w:r>
      <w:r w:rsidR="00560DDF">
        <w:t xml:space="preserve">people </w:t>
      </w:r>
      <w:r w:rsidR="00874BA9">
        <w:t xml:space="preserve">at different times. It includes all 5 of the above approaches and places an emphasis on improving both relationships with and outcomes for </w:t>
      </w:r>
      <w:r w:rsidR="00436FD4">
        <w:t xml:space="preserve">Care Experienced </w:t>
      </w:r>
      <w:r w:rsidR="00560DDF">
        <w:t>Young People and Care Leavers.</w:t>
      </w:r>
    </w:p>
    <w:p w:rsidR="00874BA9" w:rsidRDefault="00874BA9" w:rsidP="00BB02DE">
      <w:pPr>
        <w:jc w:val="both"/>
      </w:pPr>
    </w:p>
    <w:p w:rsidR="00BB02DE" w:rsidRDefault="00874BA9" w:rsidP="00BB02DE">
      <w:pPr>
        <w:jc w:val="both"/>
      </w:pPr>
      <w:r>
        <w:t xml:space="preserve">The </w:t>
      </w:r>
      <w:r w:rsidR="00BB02DE">
        <w:t xml:space="preserve">diagram below illustrates our Champions Board </w:t>
      </w:r>
      <w:r w:rsidR="00582809">
        <w:t xml:space="preserve">sitting </w:t>
      </w:r>
      <w:r w:rsidR="00BB02DE">
        <w:t xml:space="preserve">at the centre within a broad range of engagement and participation activity routinely coordinated by </w:t>
      </w:r>
      <w:r w:rsidR="00436FD4">
        <w:t>lead professionals and young people</w:t>
      </w:r>
      <w:r w:rsidR="0097178D">
        <w:t xml:space="preserve"> collectively known as Your Voice Our Promise Engagement Team</w:t>
      </w:r>
      <w:r w:rsidR="00BB02DE">
        <w:t xml:space="preserve">. The outcomes of this activity </w:t>
      </w:r>
      <w:r w:rsidR="0097178D">
        <w:t xml:space="preserve">from YVOP Engagement Team </w:t>
      </w:r>
      <w:r w:rsidR="00BB02DE">
        <w:t xml:space="preserve">are fed into the board, which will focus on particular themes identified by </w:t>
      </w:r>
      <w:r w:rsidR="00436FD4">
        <w:t xml:space="preserve">Care Experienced </w:t>
      </w:r>
      <w:r>
        <w:t xml:space="preserve">Young People and </w:t>
      </w:r>
      <w:r w:rsidR="00BB02DE">
        <w:t>Care Leavers</w:t>
      </w:r>
      <w:r w:rsidR="00560DDF">
        <w:t>:</w:t>
      </w:r>
      <w:r w:rsidR="00BB02DE">
        <w:t xml:space="preserve"> </w:t>
      </w:r>
    </w:p>
    <w:p w:rsidR="001222EB" w:rsidRPr="0001505F" w:rsidRDefault="0001505F" w:rsidP="0001505F">
      <w:pPr>
        <w:jc w:val="both"/>
        <w:rPr>
          <w:color w:val="FF0000"/>
        </w:rPr>
      </w:pPr>
      <w:r w:rsidRPr="0001505F">
        <w:rPr>
          <w:rFonts w:ascii="Calibri" w:eastAsia="Calibri" w:hAnsi="Calibri" w:cs="Times New Roman"/>
          <w:noProof/>
        </w:rPr>
        <w:lastRenderedPageBreak/>
        <w:drawing>
          <wp:inline distT="0" distB="0" distL="0" distR="0" wp14:anchorId="616243E2" wp14:editId="11D32F50">
            <wp:extent cx="5486400" cy="7534275"/>
            <wp:effectExtent l="19050" t="0" r="381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BB02DE" w:rsidRDefault="00582809" w:rsidP="0001505F">
      <w:pPr>
        <w:jc w:val="both"/>
      </w:pPr>
      <w:r w:rsidRPr="004F4384">
        <w:t>T</w:t>
      </w:r>
      <w:r w:rsidR="00BB02DE" w:rsidRPr="004F4384">
        <w:t xml:space="preserve">he board will literally operate as the champion for </w:t>
      </w:r>
      <w:r w:rsidR="00436FD4">
        <w:t xml:space="preserve">Care Experienced </w:t>
      </w:r>
      <w:r w:rsidR="00BB02DE" w:rsidRPr="004F4384">
        <w:t>Young People and Care Leavers, celebrating their successes and addressing institutional, organisational and individual barriers to them improving their lives.</w:t>
      </w:r>
      <w:r w:rsidRPr="004F4384">
        <w:t xml:space="preserve"> The </w:t>
      </w:r>
      <w:r w:rsidR="00095475" w:rsidRPr="004F4384">
        <w:t xml:space="preserve">full </w:t>
      </w:r>
      <w:r w:rsidRPr="004F4384">
        <w:t>terms of reference for the board and its members are outlined below</w:t>
      </w:r>
      <w:r w:rsidR="00560DDF">
        <w:t>:</w:t>
      </w:r>
      <w:r w:rsidR="00124F07" w:rsidRPr="004F4384">
        <w:t xml:space="preserve"> </w:t>
      </w:r>
    </w:p>
    <w:p w:rsidR="0001505F" w:rsidRPr="0001505F" w:rsidRDefault="0001505F" w:rsidP="0001505F">
      <w:pPr>
        <w:jc w:val="both"/>
      </w:pPr>
    </w:p>
    <w:tbl>
      <w:tblPr>
        <w:tblStyle w:val="TableGrid"/>
        <w:tblW w:w="0" w:type="auto"/>
        <w:shd w:val="clear" w:color="auto" w:fill="2E74B5" w:themeFill="accent1" w:themeFillShade="BF"/>
        <w:tblLook w:val="04A0" w:firstRow="1" w:lastRow="0" w:firstColumn="1" w:lastColumn="0" w:noHBand="0" w:noVBand="1"/>
      </w:tblPr>
      <w:tblGrid>
        <w:gridCol w:w="9016"/>
      </w:tblGrid>
      <w:tr w:rsidR="00124F07" w:rsidTr="00CE51A7">
        <w:tc>
          <w:tcPr>
            <w:tcW w:w="9016" w:type="dxa"/>
            <w:shd w:val="clear" w:color="auto" w:fill="2E74B5" w:themeFill="accent1" w:themeFillShade="BF"/>
          </w:tcPr>
          <w:p w:rsidR="00124F07" w:rsidRDefault="00124F07" w:rsidP="00124F07">
            <w:pPr>
              <w:tabs>
                <w:tab w:val="left" w:pos="2910"/>
              </w:tabs>
              <w:jc w:val="center"/>
              <w:rPr>
                <w:b/>
                <w:sz w:val="52"/>
                <w:szCs w:val="52"/>
              </w:rPr>
            </w:pPr>
          </w:p>
          <w:p w:rsidR="00124F07" w:rsidRPr="00CE51A7" w:rsidRDefault="00124F07" w:rsidP="00124F07">
            <w:pPr>
              <w:tabs>
                <w:tab w:val="left" w:pos="2910"/>
              </w:tabs>
              <w:jc w:val="center"/>
              <w:rPr>
                <w:b/>
                <w:color w:val="FFFFFF" w:themeColor="background1"/>
                <w:sz w:val="52"/>
                <w:szCs w:val="52"/>
              </w:rPr>
            </w:pPr>
            <w:r w:rsidRPr="00CE51A7">
              <w:rPr>
                <w:b/>
                <w:color w:val="FFFFFF" w:themeColor="background1"/>
                <w:sz w:val="52"/>
                <w:szCs w:val="52"/>
              </w:rPr>
              <w:t>Champions Board</w:t>
            </w:r>
          </w:p>
          <w:p w:rsidR="00124F07" w:rsidRPr="00CE51A7" w:rsidRDefault="00124F07" w:rsidP="00124F07">
            <w:pPr>
              <w:tabs>
                <w:tab w:val="left" w:pos="2910"/>
              </w:tabs>
              <w:jc w:val="center"/>
              <w:rPr>
                <w:b/>
                <w:color w:val="FFFFFF" w:themeColor="background1"/>
                <w:sz w:val="52"/>
                <w:szCs w:val="52"/>
              </w:rPr>
            </w:pPr>
            <w:r w:rsidRPr="00CE51A7">
              <w:rPr>
                <w:b/>
                <w:color w:val="FFFFFF" w:themeColor="background1"/>
                <w:sz w:val="52"/>
                <w:szCs w:val="52"/>
              </w:rPr>
              <w:t>Terms of Reference</w:t>
            </w:r>
          </w:p>
          <w:p w:rsidR="00124F07" w:rsidRPr="00CE51A7" w:rsidRDefault="00124F07" w:rsidP="00124F07">
            <w:pPr>
              <w:tabs>
                <w:tab w:val="left" w:pos="2910"/>
              </w:tabs>
              <w:rPr>
                <w:b/>
                <w:color w:val="FFFFFF" w:themeColor="background1"/>
                <w:sz w:val="52"/>
                <w:szCs w:val="52"/>
              </w:rPr>
            </w:pPr>
          </w:p>
          <w:p w:rsidR="00124F07" w:rsidRPr="00CE51A7" w:rsidRDefault="00124F07" w:rsidP="00124F07">
            <w:pPr>
              <w:tabs>
                <w:tab w:val="left" w:pos="2910"/>
              </w:tabs>
              <w:rPr>
                <w:b/>
                <w:color w:val="FFFFFF" w:themeColor="background1"/>
                <w:sz w:val="24"/>
                <w:szCs w:val="24"/>
              </w:rPr>
            </w:pPr>
            <w:r w:rsidRPr="00CE51A7">
              <w:rPr>
                <w:b/>
                <w:color w:val="FFFFFF" w:themeColor="background1"/>
                <w:sz w:val="24"/>
                <w:szCs w:val="24"/>
              </w:rPr>
              <w:t xml:space="preserve">The Champions Board will be Chaired by the Chief Executive of Dundee City Council on behalf of all </w:t>
            </w:r>
            <w:r w:rsidR="00CE51A7" w:rsidRPr="00CE51A7">
              <w:rPr>
                <w:b/>
                <w:color w:val="FFFFFF" w:themeColor="background1"/>
                <w:sz w:val="24"/>
                <w:szCs w:val="24"/>
              </w:rPr>
              <w:t>Responsible Senior Service Leads</w:t>
            </w:r>
            <w:r w:rsidRPr="00CE51A7">
              <w:rPr>
                <w:b/>
                <w:color w:val="FFFFFF" w:themeColor="background1"/>
                <w:sz w:val="24"/>
                <w:szCs w:val="24"/>
              </w:rPr>
              <w:t xml:space="preserve"> across the city</w:t>
            </w:r>
          </w:p>
          <w:p w:rsidR="00124F07" w:rsidRPr="00CE51A7" w:rsidRDefault="00124F07" w:rsidP="00124F07">
            <w:pPr>
              <w:tabs>
                <w:tab w:val="left" w:pos="2910"/>
              </w:tabs>
              <w:rPr>
                <w:b/>
                <w:color w:val="FFFFFF" w:themeColor="background1"/>
                <w:sz w:val="24"/>
                <w:szCs w:val="24"/>
              </w:rPr>
            </w:pPr>
          </w:p>
          <w:p w:rsidR="00124F07" w:rsidRPr="00CE51A7" w:rsidRDefault="00124F07" w:rsidP="00124F07">
            <w:pPr>
              <w:tabs>
                <w:tab w:val="left" w:pos="2910"/>
              </w:tabs>
              <w:rPr>
                <w:b/>
                <w:color w:val="FFFFFF" w:themeColor="background1"/>
                <w:sz w:val="24"/>
                <w:szCs w:val="24"/>
              </w:rPr>
            </w:pPr>
            <w:r w:rsidRPr="00CE51A7">
              <w:rPr>
                <w:b/>
                <w:color w:val="FFFFFF" w:themeColor="background1"/>
                <w:sz w:val="24"/>
                <w:szCs w:val="24"/>
              </w:rPr>
              <w:t xml:space="preserve">The Champions Board will be attended on a consistent basis by the same designated senior representatives </w:t>
            </w:r>
            <w:r w:rsidR="00CE51A7" w:rsidRPr="00CE51A7">
              <w:rPr>
                <w:b/>
                <w:color w:val="FFFFFF" w:themeColor="background1"/>
                <w:sz w:val="24"/>
                <w:szCs w:val="24"/>
              </w:rPr>
              <w:t xml:space="preserve">and partnership </w:t>
            </w:r>
            <w:r w:rsidRPr="00CE51A7">
              <w:rPr>
                <w:b/>
                <w:color w:val="FFFFFF" w:themeColor="background1"/>
                <w:sz w:val="24"/>
                <w:szCs w:val="24"/>
              </w:rPr>
              <w:t>organisations</w:t>
            </w:r>
          </w:p>
          <w:p w:rsidR="00124F07" w:rsidRPr="00CE51A7" w:rsidRDefault="00124F07" w:rsidP="00124F07">
            <w:pPr>
              <w:tabs>
                <w:tab w:val="left" w:pos="2910"/>
              </w:tabs>
              <w:rPr>
                <w:b/>
                <w:color w:val="FFFFFF" w:themeColor="background1"/>
                <w:sz w:val="24"/>
                <w:szCs w:val="24"/>
              </w:rPr>
            </w:pPr>
          </w:p>
          <w:p w:rsidR="00124F07" w:rsidRPr="00CE51A7" w:rsidRDefault="00124F07" w:rsidP="00124F07">
            <w:pPr>
              <w:tabs>
                <w:tab w:val="left" w:pos="2910"/>
              </w:tabs>
              <w:rPr>
                <w:b/>
                <w:color w:val="FFFFFF" w:themeColor="background1"/>
                <w:sz w:val="24"/>
                <w:szCs w:val="24"/>
              </w:rPr>
            </w:pPr>
            <w:r w:rsidRPr="00CE51A7">
              <w:rPr>
                <w:b/>
                <w:color w:val="FFFFFF" w:themeColor="background1"/>
                <w:sz w:val="24"/>
                <w:szCs w:val="24"/>
              </w:rPr>
              <w:t xml:space="preserve">The Champions Board will also be attended by </w:t>
            </w:r>
            <w:r w:rsidR="00CE51A7" w:rsidRPr="00CE51A7">
              <w:rPr>
                <w:b/>
                <w:color w:val="FFFFFF" w:themeColor="background1"/>
                <w:sz w:val="24"/>
                <w:szCs w:val="24"/>
              </w:rPr>
              <w:t xml:space="preserve">Care Experienced </w:t>
            </w:r>
            <w:r w:rsidRPr="00CE51A7">
              <w:rPr>
                <w:b/>
                <w:color w:val="FFFFFF" w:themeColor="background1"/>
                <w:sz w:val="24"/>
                <w:szCs w:val="24"/>
              </w:rPr>
              <w:t xml:space="preserve">Children and Young People and Care Leavers and it will be their meeting supported by </w:t>
            </w:r>
            <w:r w:rsidR="00CE51A7" w:rsidRPr="00CE51A7">
              <w:rPr>
                <w:b/>
                <w:color w:val="FFFFFF" w:themeColor="background1"/>
                <w:sz w:val="24"/>
                <w:szCs w:val="24"/>
              </w:rPr>
              <w:t>Council Service Leads</w:t>
            </w:r>
          </w:p>
          <w:p w:rsidR="00124F07" w:rsidRPr="00CE51A7" w:rsidRDefault="00124F07" w:rsidP="00124F07">
            <w:pPr>
              <w:tabs>
                <w:tab w:val="left" w:pos="2910"/>
              </w:tabs>
              <w:rPr>
                <w:b/>
                <w:color w:val="FFFFFF" w:themeColor="background1"/>
                <w:sz w:val="24"/>
                <w:szCs w:val="24"/>
              </w:rPr>
            </w:pPr>
          </w:p>
          <w:p w:rsidR="00124F07" w:rsidRPr="00CE51A7" w:rsidRDefault="00124F07" w:rsidP="00124F07">
            <w:pPr>
              <w:tabs>
                <w:tab w:val="left" w:pos="2910"/>
              </w:tabs>
              <w:rPr>
                <w:b/>
                <w:color w:val="FFFFFF" w:themeColor="background1"/>
                <w:sz w:val="24"/>
                <w:szCs w:val="24"/>
              </w:rPr>
            </w:pPr>
            <w:r w:rsidRPr="00CE51A7">
              <w:rPr>
                <w:b/>
                <w:color w:val="FFFFFF" w:themeColor="background1"/>
                <w:sz w:val="24"/>
                <w:szCs w:val="24"/>
              </w:rPr>
              <w:t>The Champions Board will meet 3 times a year and meetings will be minutes with updates on agreed actions presented at subsequent meetings</w:t>
            </w:r>
          </w:p>
          <w:p w:rsidR="00124F07" w:rsidRPr="00CE51A7" w:rsidRDefault="00124F07" w:rsidP="00124F07">
            <w:pPr>
              <w:tabs>
                <w:tab w:val="left" w:pos="2910"/>
              </w:tabs>
              <w:rPr>
                <w:b/>
                <w:color w:val="FFFFFF" w:themeColor="background1"/>
                <w:sz w:val="24"/>
                <w:szCs w:val="24"/>
              </w:rPr>
            </w:pPr>
          </w:p>
          <w:p w:rsidR="00124F07" w:rsidRPr="00CE51A7" w:rsidRDefault="00124F07" w:rsidP="00124F07">
            <w:pPr>
              <w:tabs>
                <w:tab w:val="left" w:pos="2910"/>
              </w:tabs>
              <w:rPr>
                <w:b/>
                <w:color w:val="FFFFFF" w:themeColor="background1"/>
                <w:sz w:val="24"/>
                <w:szCs w:val="24"/>
              </w:rPr>
            </w:pPr>
            <w:r w:rsidRPr="00CE51A7">
              <w:rPr>
                <w:b/>
                <w:color w:val="FFFFFF" w:themeColor="background1"/>
                <w:sz w:val="24"/>
                <w:szCs w:val="24"/>
              </w:rPr>
              <w:t xml:space="preserve">The Champions Board will ensure that the views of </w:t>
            </w:r>
            <w:r w:rsidR="00CE51A7" w:rsidRPr="00CE51A7">
              <w:rPr>
                <w:b/>
                <w:color w:val="FFFFFF" w:themeColor="background1"/>
                <w:sz w:val="24"/>
                <w:szCs w:val="24"/>
              </w:rPr>
              <w:t xml:space="preserve">Care Experienced </w:t>
            </w:r>
            <w:r w:rsidRPr="00CE51A7">
              <w:rPr>
                <w:b/>
                <w:color w:val="FFFFFF" w:themeColor="background1"/>
                <w:sz w:val="24"/>
                <w:szCs w:val="24"/>
              </w:rPr>
              <w:t>Children and Young People and Care leavers are obtained from as wide a variety as possible</w:t>
            </w:r>
          </w:p>
          <w:p w:rsidR="00582809" w:rsidRPr="00CE51A7" w:rsidRDefault="00582809" w:rsidP="00124F07">
            <w:pPr>
              <w:tabs>
                <w:tab w:val="left" w:pos="2910"/>
              </w:tabs>
              <w:rPr>
                <w:b/>
                <w:color w:val="FFFFFF" w:themeColor="background1"/>
                <w:sz w:val="24"/>
                <w:szCs w:val="24"/>
              </w:rPr>
            </w:pPr>
          </w:p>
          <w:p w:rsidR="00582809" w:rsidRPr="00CE51A7" w:rsidRDefault="00582809" w:rsidP="00124F07">
            <w:pPr>
              <w:tabs>
                <w:tab w:val="left" w:pos="2910"/>
              </w:tabs>
              <w:rPr>
                <w:b/>
                <w:color w:val="FFFFFF" w:themeColor="background1"/>
                <w:sz w:val="24"/>
                <w:szCs w:val="24"/>
              </w:rPr>
            </w:pPr>
            <w:r w:rsidRPr="00CE51A7">
              <w:rPr>
                <w:b/>
                <w:color w:val="FFFFFF" w:themeColor="background1"/>
                <w:sz w:val="24"/>
                <w:szCs w:val="24"/>
              </w:rPr>
              <w:t>The Champions Board will celebrate the strengths, assets and achievements</w:t>
            </w:r>
            <w:r w:rsidR="00CE51A7" w:rsidRPr="00CE51A7">
              <w:rPr>
                <w:b/>
                <w:color w:val="FFFFFF" w:themeColor="background1"/>
                <w:sz w:val="24"/>
                <w:szCs w:val="24"/>
              </w:rPr>
              <w:t xml:space="preserve"> of Care Experienced </w:t>
            </w:r>
            <w:r w:rsidRPr="00CE51A7">
              <w:rPr>
                <w:b/>
                <w:color w:val="FFFFFF" w:themeColor="background1"/>
                <w:sz w:val="24"/>
                <w:szCs w:val="24"/>
              </w:rPr>
              <w:t>Children and Young People and Care Leavers</w:t>
            </w:r>
          </w:p>
          <w:p w:rsidR="00124F07" w:rsidRPr="00CE51A7" w:rsidRDefault="00124F07" w:rsidP="00124F07">
            <w:pPr>
              <w:tabs>
                <w:tab w:val="left" w:pos="2910"/>
              </w:tabs>
              <w:rPr>
                <w:b/>
                <w:color w:val="FFFFFF" w:themeColor="background1"/>
                <w:sz w:val="24"/>
                <w:szCs w:val="24"/>
              </w:rPr>
            </w:pPr>
          </w:p>
          <w:p w:rsidR="00124F07" w:rsidRPr="00CE51A7" w:rsidRDefault="00124F07" w:rsidP="00124F07">
            <w:pPr>
              <w:tabs>
                <w:tab w:val="left" w:pos="2910"/>
              </w:tabs>
              <w:rPr>
                <w:b/>
                <w:color w:val="FFFFFF" w:themeColor="background1"/>
                <w:sz w:val="24"/>
                <w:szCs w:val="24"/>
              </w:rPr>
            </w:pPr>
            <w:r w:rsidRPr="00CE51A7">
              <w:rPr>
                <w:b/>
                <w:color w:val="FFFFFF" w:themeColor="background1"/>
                <w:sz w:val="24"/>
                <w:szCs w:val="24"/>
              </w:rPr>
              <w:t xml:space="preserve">The Champions Board will listen, respond to and address key priority themes or issues identified by </w:t>
            </w:r>
            <w:r w:rsidR="00CE51A7" w:rsidRPr="00CE51A7">
              <w:rPr>
                <w:b/>
                <w:color w:val="FFFFFF" w:themeColor="background1"/>
                <w:sz w:val="24"/>
                <w:szCs w:val="24"/>
              </w:rPr>
              <w:t>Care Experienced</w:t>
            </w:r>
            <w:r w:rsidRPr="00CE51A7">
              <w:rPr>
                <w:b/>
                <w:color w:val="FFFFFF" w:themeColor="background1"/>
                <w:sz w:val="24"/>
                <w:szCs w:val="24"/>
              </w:rPr>
              <w:t xml:space="preserve"> Children and Young People and Care Leavers</w:t>
            </w:r>
          </w:p>
          <w:p w:rsidR="00582809" w:rsidRPr="00CE51A7" w:rsidRDefault="00582809" w:rsidP="00124F07">
            <w:pPr>
              <w:tabs>
                <w:tab w:val="left" w:pos="2910"/>
              </w:tabs>
              <w:rPr>
                <w:b/>
                <w:color w:val="FFFFFF" w:themeColor="background1"/>
                <w:sz w:val="24"/>
                <w:szCs w:val="24"/>
              </w:rPr>
            </w:pPr>
          </w:p>
          <w:p w:rsidR="00582809" w:rsidRPr="00CE51A7" w:rsidRDefault="00582809" w:rsidP="00124F07">
            <w:pPr>
              <w:tabs>
                <w:tab w:val="left" w:pos="2910"/>
              </w:tabs>
              <w:rPr>
                <w:b/>
                <w:color w:val="FFFFFF" w:themeColor="background1"/>
                <w:sz w:val="24"/>
                <w:szCs w:val="24"/>
              </w:rPr>
            </w:pPr>
            <w:r w:rsidRPr="00CE51A7">
              <w:rPr>
                <w:b/>
                <w:color w:val="FFFFFF" w:themeColor="background1"/>
                <w:sz w:val="24"/>
                <w:szCs w:val="24"/>
              </w:rPr>
              <w:t xml:space="preserve">This will include issues relating, for instance, to placements; education, training and employment; housing; health and wellbeing; and relationships. </w:t>
            </w:r>
          </w:p>
          <w:p w:rsidR="00582809" w:rsidRPr="00CE51A7" w:rsidRDefault="00582809" w:rsidP="00124F07">
            <w:pPr>
              <w:tabs>
                <w:tab w:val="left" w:pos="2910"/>
              </w:tabs>
              <w:rPr>
                <w:b/>
                <w:color w:val="FFFFFF" w:themeColor="background1"/>
                <w:sz w:val="24"/>
                <w:szCs w:val="24"/>
              </w:rPr>
            </w:pPr>
          </w:p>
          <w:p w:rsidR="00582809" w:rsidRPr="00CE51A7" w:rsidRDefault="00582809" w:rsidP="00124F07">
            <w:pPr>
              <w:tabs>
                <w:tab w:val="left" w:pos="2910"/>
              </w:tabs>
              <w:rPr>
                <w:b/>
                <w:color w:val="FFFFFF" w:themeColor="background1"/>
                <w:sz w:val="24"/>
                <w:szCs w:val="24"/>
              </w:rPr>
            </w:pPr>
            <w:r w:rsidRPr="00CE51A7">
              <w:rPr>
                <w:b/>
                <w:color w:val="FFFFFF" w:themeColor="background1"/>
                <w:sz w:val="24"/>
                <w:szCs w:val="24"/>
              </w:rPr>
              <w:t xml:space="preserve">The Champions Board will ensure that commitments outlined in </w:t>
            </w:r>
            <w:r w:rsidR="00CE51A7" w:rsidRPr="00CE51A7">
              <w:rPr>
                <w:b/>
                <w:color w:val="FFFFFF" w:themeColor="background1"/>
                <w:sz w:val="24"/>
                <w:szCs w:val="24"/>
              </w:rPr>
              <w:t>our Promise to Care Experienced Young People and Care Leavers</w:t>
            </w:r>
            <w:r w:rsidRPr="00CE51A7">
              <w:rPr>
                <w:b/>
                <w:color w:val="FFFFFF" w:themeColor="background1"/>
                <w:sz w:val="24"/>
                <w:szCs w:val="24"/>
              </w:rPr>
              <w:t xml:space="preserve"> are upheld</w:t>
            </w:r>
          </w:p>
          <w:p w:rsidR="00582809" w:rsidRPr="00CE51A7" w:rsidRDefault="00582809" w:rsidP="00124F07">
            <w:pPr>
              <w:tabs>
                <w:tab w:val="left" w:pos="2910"/>
              </w:tabs>
              <w:rPr>
                <w:b/>
                <w:color w:val="FFFFFF" w:themeColor="background1"/>
                <w:sz w:val="24"/>
                <w:szCs w:val="24"/>
              </w:rPr>
            </w:pPr>
          </w:p>
          <w:p w:rsidR="00124F07" w:rsidRPr="00CE51A7" w:rsidRDefault="00582809" w:rsidP="00582809">
            <w:pPr>
              <w:tabs>
                <w:tab w:val="left" w:pos="2910"/>
              </w:tabs>
              <w:rPr>
                <w:b/>
                <w:color w:val="FFFFFF" w:themeColor="background1"/>
                <w:sz w:val="24"/>
                <w:szCs w:val="24"/>
              </w:rPr>
            </w:pPr>
            <w:r w:rsidRPr="00CE51A7">
              <w:rPr>
                <w:b/>
                <w:color w:val="FFFFFF" w:themeColor="background1"/>
                <w:sz w:val="24"/>
                <w:szCs w:val="24"/>
              </w:rPr>
              <w:t xml:space="preserve">The Champions Board will progress actions within their own organisations and where necessary will remit them to the </w:t>
            </w:r>
            <w:r w:rsidR="00CE51A7" w:rsidRPr="00CE51A7">
              <w:rPr>
                <w:b/>
                <w:color w:val="FFFFFF" w:themeColor="background1"/>
                <w:sz w:val="24"/>
                <w:szCs w:val="24"/>
              </w:rPr>
              <w:t xml:space="preserve">Promise </w:t>
            </w:r>
            <w:r w:rsidRPr="00CE51A7">
              <w:rPr>
                <w:b/>
                <w:color w:val="FFFFFF" w:themeColor="background1"/>
                <w:sz w:val="24"/>
                <w:szCs w:val="24"/>
              </w:rPr>
              <w:t>Partnership</w:t>
            </w:r>
          </w:p>
          <w:p w:rsidR="00582809" w:rsidRDefault="00582809" w:rsidP="00582809">
            <w:pPr>
              <w:tabs>
                <w:tab w:val="left" w:pos="2910"/>
              </w:tabs>
              <w:rPr>
                <w:b/>
                <w:sz w:val="52"/>
                <w:szCs w:val="52"/>
              </w:rPr>
            </w:pPr>
          </w:p>
        </w:tc>
      </w:tr>
    </w:tbl>
    <w:p w:rsidR="00124F07" w:rsidRDefault="00124F07" w:rsidP="00124F07">
      <w:pPr>
        <w:shd w:val="clear" w:color="auto" w:fill="FFFFFF" w:themeFill="background1"/>
        <w:tabs>
          <w:tab w:val="left" w:pos="2910"/>
        </w:tabs>
        <w:jc w:val="center"/>
        <w:rPr>
          <w:b/>
          <w:sz w:val="52"/>
          <w:szCs w:val="52"/>
        </w:rPr>
      </w:pPr>
    </w:p>
    <w:p w:rsidR="00582809" w:rsidRDefault="00582809" w:rsidP="00124F07">
      <w:pPr>
        <w:rPr>
          <w:b/>
        </w:rPr>
      </w:pPr>
    </w:p>
    <w:p w:rsidR="00582809" w:rsidRDefault="00582809" w:rsidP="00124F07">
      <w:pPr>
        <w:rPr>
          <w:b/>
        </w:rPr>
      </w:pPr>
    </w:p>
    <w:p w:rsidR="00582809" w:rsidRDefault="00582809" w:rsidP="00124F07">
      <w:pPr>
        <w:rPr>
          <w:b/>
        </w:rPr>
      </w:pPr>
    </w:p>
    <w:p w:rsidR="00B76DEA" w:rsidRDefault="00B76DEA" w:rsidP="00124F07">
      <w:pPr>
        <w:rPr>
          <w:b/>
        </w:rPr>
      </w:pPr>
      <w:r w:rsidRPr="00B76DEA">
        <w:rPr>
          <w:b/>
        </w:rPr>
        <w:lastRenderedPageBreak/>
        <w:t>Going Forward</w:t>
      </w:r>
    </w:p>
    <w:p w:rsidR="00B76DEA" w:rsidRDefault="00B76DEA" w:rsidP="00B76DEA">
      <w:pPr>
        <w:jc w:val="both"/>
      </w:pPr>
      <w:r>
        <w:t xml:space="preserve">This framework represents a key part of our shared commitment to </w:t>
      </w:r>
      <w:r w:rsidR="002563A1">
        <w:t>Care Experienced</w:t>
      </w:r>
      <w:r>
        <w:t xml:space="preserve"> Young People and Care Leavers. It is complimented by a range of actions outlined in </w:t>
      </w:r>
      <w:r w:rsidR="002563A1">
        <w:t>Dundee’s Promise to Care Experienced Young People and Care Leavers, it is governed through our Promise Partnership.</w:t>
      </w:r>
      <w:r>
        <w:t xml:space="preserve"> It will all continually be informed by our fundamental principles as </w:t>
      </w:r>
      <w:r w:rsidR="002563A1">
        <w:t>responsible professionals</w:t>
      </w:r>
      <w:r>
        <w:t xml:space="preserve">. </w:t>
      </w:r>
    </w:p>
    <w:p w:rsidR="00B76DEA" w:rsidRDefault="00B76DEA" w:rsidP="00B76DEA">
      <w:pPr>
        <w:jc w:val="both"/>
        <w:rPr>
          <w:color w:val="FF0000"/>
        </w:rPr>
      </w:pPr>
    </w:p>
    <w:p w:rsidR="001D6FB4" w:rsidRPr="002563A1" w:rsidRDefault="001D6FB4" w:rsidP="00B76DEA">
      <w:pPr>
        <w:jc w:val="both"/>
        <w:rPr>
          <w:color w:val="FF0000"/>
        </w:rPr>
      </w:pPr>
    </w:p>
    <w:p w:rsidR="00B76DEA" w:rsidRDefault="00B76DEA" w:rsidP="00B76DEA">
      <w:pPr>
        <w:jc w:val="both"/>
      </w:pPr>
      <w:r w:rsidRPr="00B76DEA">
        <w:rPr>
          <w:noProof/>
          <w:shd w:val="clear" w:color="auto" w:fill="FFC000"/>
          <w:lang w:eastAsia="en-GB"/>
        </w:rPr>
        <w:drawing>
          <wp:inline distT="0" distB="0" distL="0" distR="0">
            <wp:extent cx="5486400" cy="481012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D6FB4" w:rsidRDefault="001D6FB4" w:rsidP="00B76DEA">
      <w:pPr>
        <w:jc w:val="both"/>
      </w:pPr>
    </w:p>
    <w:p w:rsidR="001D6FB4" w:rsidRDefault="001D6FB4" w:rsidP="00B76DEA">
      <w:pPr>
        <w:jc w:val="both"/>
      </w:pPr>
    </w:p>
    <w:p w:rsidR="001D6FB4" w:rsidRPr="001D6FB4" w:rsidRDefault="001D6FB4" w:rsidP="001D6FB4">
      <w:pPr>
        <w:jc w:val="both"/>
        <w:rPr>
          <w:b/>
        </w:rPr>
      </w:pPr>
      <w:r w:rsidRPr="001D6FB4">
        <w:rPr>
          <w:b/>
        </w:rPr>
        <w:t xml:space="preserve">Our </w:t>
      </w:r>
      <w:r>
        <w:rPr>
          <w:b/>
        </w:rPr>
        <w:t xml:space="preserve">Operational </w:t>
      </w:r>
      <w:r w:rsidRPr="001D6FB4">
        <w:rPr>
          <w:b/>
        </w:rPr>
        <w:t>Action Plan</w:t>
      </w:r>
    </w:p>
    <w:p w:rsidR="001D6FB4" w:rsidRDefault="001D6FB4" w:rsidP="001D6FB4">
      <w:pPr>
        <w:jc w:val="both"/>
      </w:pPr>
      <w:r>
        <w:t>A key purpose of the framework is to ensure that, as responsible professionals, we take the necessary actions to ensure we uphold all promises to our Care Experienced Young People and Care Leavers. This Action Plan has been developed jointly and outlines a range of commitments which we collectively believe are necessary to promote better relationships and improved outcomes.</w:t>
      </w:r>
    </w:p>
    <w:p w:rsidR="001D6FB4" w:rsidRDefault="001D6FB4" w:rsidP="00B76DEA">
      <w:pPr>
        <w:jc w:val="both"/>
      </w:pPr>
    </w:p>
    <w:p w:rsidR="001D6FB4" w:rsidRDefault="001D6FB4" w:rsidP="00B76DEA">
      <w:pPr>
        <w:jc w:val="both"/>
      </w:pPr>
    </w:p>
    <w:p w:rsidR="001D6FB4" w:rsidRDefault="001D6FB4" w:rsidP="00B76DEA">
      <w:pPr>
        <w:jc w:val="both"/>
        <w:sectPr w:rsidR="001D6FB4">
          <w:pgSz w:w="11906" w:h="16838"/>
          <w:pgMar w:top="1440" w:right="1440" w:bottom="1440" w:left="1440" w:header="708" w:footer="708" w:gutter="0"/>
          <w:cols w:space="708"/>
          <w:docGrid w:linePitch="360"/>
        </w:sectPr>
      </w:pPr>
    </w:p>
    <w:tbl>
      <w:tblPr>
        <w:tblStyle w:val="LightGrid1"/>
        <w:tblpPr w:leftFromText="180" w:rightFromText="180" w:vertAnchor="page" w:horzAnchor="margin" w:tblpXSpec="center" w:tblpY="1741"/>
        <w:tblW w:w="13008" w:type="dxa"/>
        <w:shd w:val="clear" w:color="auto" w:fill="FFFFFF"/>
        <w:tblLayout w:type="fixed"/>
        <w:tblLook w:val="0400" w:firstRow="0" w:lastRow="0" w:firstColumn="0" w:lastColumn="0" w:noHBand="0" w:noVBand="1"/>
      </w:tblPr>
      <w:tblGrid>
        <w:gridCol w:w="1550"/>
        <w:gridCol w:w="2102"/>
        <w:gridCol w:w="4702"/>
        <w:gridCol w:w="1984"/>
        <w:gridCol w:w="2670"/>
      </w:tblGrid>
      <w:tr w:rsidR="001D6FB4" w:rsidRPr="001D6FB4" w:rsidTr="001D6FB4">
        <w:trPr>
          <w:cnfStyle w:val="000000100000" w:firstRow="0" w:lastRow="0" w:firstColumn="0" w:lastColumn="0" w:oddVBand="0" w:evenVBand="0" w:oddHBand="1" w:evenHBand="0" w:firstRowFirstColumn="0" w:firstRowLastColumn="0" w:lastRowFirstColumn="0" w:lastRowLastColumn="0"/>
          <w:trHeight w:val="548"/>
        </w:trPr>
        <w:tc>
          <w:tcPr>
            <w:tcW w:w="1550" w:type="dxa"/>
            <w:shd w:val="clear" w:color="auto" w:fill="9CC2E5"/>
          </w:tcPr>
          <w:p w:rsidR="001D6FB4" w:rsidRPr="001D6FB4" w:rsidRDefault="001D6FB4" w:rsidP="001D6FB4">
            <w:pPr>
              <w:autoSpaceDE w:val="0"/>
              <w:autoSpaceDN w:val="0"/>
              <w:adjustRightInd w:val="0"/>
              <w:jc w:val="center"/>
              <w:rPr>
                <w:rFonts w:ascii="Trebuchet MS" w:eastAsia="Calibri" w:hAnsi="Trebuchet MS" w:cs="Arial"/>
                <w:b/>
                <w:bCs/>
                <w:sz w:val="24"/>
                <w:szCs w:val="24"/>
              </w:rPr>
            </w:pPr>
            <w:bookmarkStart w:id="1" w:name="_Hlk98941358"/>
            <w:r w:rsidRPr="001D6FB4">
              <w:rPr>
                <w:rFonts w:ascii="Trebuchet MS" w:eastAsia="Calibri" w:hAnsi="Trebuchet MS" w:cs="Arial"/>
                <w:b/>
                <w:bCs/>
                <w:sz w:val="24"/>
                <w:szCs w:val="24"/>
              </w:rPr>
              <w:lastRenderedPageBreak/>
              <w:t>Foundation</w:t>
            </w:r>
          </w:p>
        </w:tc>
        <w:tc>
          <w:tcPr>
            <w:tcW w:w="2102" w:type="dxa"/>
            <w:shd w:val="clear" w:color="auto" w:fill="9CC2E5"/>
          </w:tcPr>
          <w:p w:rsidR="001D6FB4" w:rsidRPr="001D6FB4" w:rsidRDefault="001D6FB4" w:rsidP="001D6FB4">
            <w:pPr>
              <w:autoSpaceDE w:val="0"/>
              <w:autoSpaceDN w:val="0"/>
              <w:adjustRightInd w:val="0"/>
              <w:jc w:val="center"/>
              <w:outlineLvl w:val="0"/>
              <w:rPr>
                <w:rFonts w:ascii="Trebuchet MS" w:eastAsia="Calibri" w:hAnsi="Trebuchet MS" w:cs="Arial"/>
                <w:b/>
                <w:bCs/>
                <w:sz w:val="24"/>
                <w:szCs w:val="24"/>
              </w:rPr>
            </w:pPr>
            <w:r w:rsidRPr="001D6FB4">
              <w:rPr>
                <w:rFonts w:ascii="Trebuchet MS" w:eastAsia="Calibri" w:hAnsi="Trebuchet MS" w:cs="Arial"/>
                <w:b/>
                <w:bCs/>
                <w:sz w:val="24"/>
                <w:szCs w:val="24"/>
              </w:rPr>
              <w:t>Priority</w:t>
            </w:r>
          </w:p>
        </w:tc>
        <w:tc>
          <w:tcPr>
            <w:tcW w:w="4702" w:type="dxa"/>
            <w:shd w:val="clear" w:color="auto" w:fill="9CC2E5"/>
          </w:tcPr>
          <w:p w:rsidR="001D6FB4" w:rsidRPr="001D6FB4" w:rsidRDefault="001D6FB4" w:rsidP="001D6FB4">
            <w:pPr>
              <w:shd w:val="clear" w:color="auto" w:fill="FFFFFF"/>
              <w:spacing w:line="235" w:lineRule="atLeast"/>
              <w:rPr>
                <w:rFonts w:ascii="Calibri" w:eastAsia="Times New Roman" w:hAnsi="Calibri" w:cs="Calibri"/>
                <w:b/>
                <w:color w:val="000000"/>
                <w:lang w:eastAsia="en-GB"/>
              </w:rPr>
            </w:pPr>
            <w:r w:rsidRPr="001D6FB4">
              <w:rPr>
                <w:rFonts w:ascii="Trebuchet MS" w:eastAsia="Calibri" w:hAnsi="Trebuchet MS" w:cs="Arial"/>
                <w:b/>
                <w:bCs/>
                <w:sz w:val="24"/>
                <w:szCs w:val="24"/>
              </w:rPr>
              <w:t>Action</w:t>
            </w:r>
            <w:r w:rsidRPr="001D6FB4">
              <w:rPr>
                <w:rFonts w:ascii="Calibri" w:eastAsia="Times New Roman" w:hAnsi="Calibri" w:cs="Calibri"/>
                <w:b/>
                <w:color w:val="000000"/>
                <w:lang w:eastAsia="en-GB"/>
              </w:rPr>
              <w:t xml:space="preserve"> </w:t>
            </w:r>
          </w:p>
          <w:p w:rsidR="001D6FB4" w:rsidRPr="001D6FB4" w:rsidRDefault="001D6FB4" w:rsidP="001D6FB4">
            <w:pPr>
              <w:shd w:val="clear" w:color="auto" w:fill="FFFFFF"/>
              <w:spacing w:line="235" w:lineRule="atLeast"/>
              <w:rPr>
                <w:rFonts w:ascii="Calibri" w:eastAsia="Times New Roman" w:hAnsi="Calibri" w:cs="Calibri"/>
                <w:b/>
                <w:color w:val="000000"/>
                <w:lang w:eastAsia="en-GB"/>
              </w:rPr>
            </w:pPr>
            <w:r w:rsidRPr="001D6FB4">
              <w:rPr>
                <w:rFonts w:ascii="Calibri" w:eastAsia="Times New Roman" w:hAnsi="Calibri" w:cs="Calibri"/>
                <w:b/>
                <w:color w:val="000000"/>
                <w:lang w:eastAsia="en-GB"/>
              </w:rPr>
              <w:t xml:space="preserve">Consultation, Engagement and Participation Plan </w:t>
            </w:r>
          </w:p>
          <w:p w:rsidR="001D6FB4" w:rsidRPr="001D6FB4" w:rsidRDefault="001D6FB4" w:rsidP="001D6FB4">
            <w:pPr>
              <w:autoSpaceDE w:val="0"/>
              <w:autoSpaceDN w:val="0"/>
              <w:adjustRightInd w:val="0"/>
              <w:jc w:val="center"/>
              <w:outlineLvl w:val="0"/>
              <w:rPr>
                <w:rFonts w:ascii="Trebuchet MS" w:eastAsia="Calibri" w:hAnsi="Trebuchet MS" w:cs="Arial"/>
                <w:b/>
                <w:bCs/>
                <w:sz w:val="24"/>
                <w:szCs w:val="24"/>
              </w:rPr>
            </w:pPr>
          </w:p>
          <w:p w:rsidR="001D6FB4" w:rsidRPr="001D6FB4" w:rsidRDefault="001D6FB4" w:rsidP="001D6FB4">
            <w:pPr>
              <w:autoSpaceDE w:val="0"/>
              <w:autoSpaceDN w:val="0"/>
              <w:adjustRightInd w:val="0"/>
              <w:jc w:val="center"/>
              <w:outlineLvl w:val="0"/>
              <w:rPr>
                <w:rFonts w:ascii="Trebuchet MS" w:eastAsia="Calibri" w:hAnsi="Trebuchet MS" w:cs="Arial"/>
                <w:b/>
                <w:bCs/>
                <w:sz w:val="24"/>
                <w:szCs w:val="24"/>
              </w:rPr>
            </w:pPr>
          </w:p>
        </w:tc>
        <w:tc>
          <w:tcPr>
            <w:tcW w:w="1984" w:type="dxa"/>
            <w:shd w:val="clear" w:color="auto" w:fill="9CC2E5"/>
          </w:tcPr>
          <w:p w:rsidR="001D6FB4" w:rsidRPr="001D6FB4" w:rsidRDefault="001D6FB4" w:rsidP="001D6FB4">
            <w:pPr>
              <w:tabs>
                <w:tab w:val="left" w:pos="3540"/>
              </w:tabs>
              <w:autoSpaceDE w:val="0"/>
              <w:autoSpaceDN w:val="0"/>
              <w:adjustRightInd w:val="0"/>
              <w:jc w:val="center"/>
              <w:outlineLvl w:val="0"/>
              <w:rPr>
                <w:rFonts w:ascii="Trebuchet MS" w:eastAsia="Calibri" w:hAnsi="Trebuchet MS" w:cs="Arial"/>
                <w:b/>
                <w:bCs/>
                <w:sz w:val="24"/>
                <w:szCs w:val="24"/>
              </w:rPr>
            </w:pPr>
            <w:r w:rsidRPr="001D6FB4">
              <w:rPr>
                <w:rFonts w:ascii="Trebuchet MS" w:eastAsia="Calibri" w:hAnsi="Trebuchet MS" w:cs="Arial"/>
                <w:b/>
                <w:bCs/>
                <w:sz w:val="24"/>
                <w:szCs w:val="24"/>
              </w:rPr>
              <w:t>Lead</w:t>
            </w:r>
          </w:p>
        </w:tc>
        <w:tc>
          <w:tcPr>
            <w:tcW w:w="2670" w:type="dxa"/>
            <w:shd w:val="clear" w:color="auto" w:fill="9CC2E5"/>
          </w:tcPr>
          <w:p w:rsidR="001D6FB4" w:rsidRPr="001D6FB4" w:rsidRDefault="001D6FB4" w:rsidP="001D6FB4">
            <w:pPr>
              <w:autoSpaceDE w:val="0"/>
              <w:autoSpaceDN w:val="0"/>
              <w:adjustRightInd w:val="0"/>
              <w:jc w:val="center"/>
              <w:outlineLvl w:val="0"/>
              <w:rPr>
                <w:rFonts w:ascii="Trebuchet MS" w:eastAsia="Calibri" w:hAnsi="Trebuchet MS" w:cs="Arial"/>
                <w:b/>
                <w:sz w:val="24"/>
                <w:szCs w:val="24"/>
              </w:rPr>
            </w:pPr>
            <w:r w:rsidRPr="001D6FB4">
              <w:rPr>
                <w:rFonts w:ascii="Trebuchet MS" w:eastAsia="Calibri" w:hAnsi="Trebuchet MS" w:cs="Arial"/>
                <w:b/>
                <w:sz w:val="24"/>
                <w:szCs w:val="24"/>
              </w:rPr>
              <w:t>Some Key Indicators</w:t>
            </w:r>
          </w:p>
        </w:tc>
      </w:tr>
      <w:tr w:rsidR="001D6FB4" w:rsidRPr="001D6FB4" w:rsidTr="001D6FB4">
        <w:trPr>
          <w:cnfStyle w:val="000000010000" w:firstRow="0" w:lastRow="0" w:firstColumn="0" w:lastColumn="0" w:oddVBand="0" w:evenVBand="0" w:oddHBand="0" w:evenHBand="1" w:firstRowFirstColumn="0" w:firstRowLastColumn="0" w:lastRowFirstColumn="0" w:lastRowLastColumn="0"/>
          <w:trHeight w:val="3250"/>
        </w:trPr>
        <w:tc>
          <w:tcPr>
            <w:tcW w:w="1550" w:type="dxa"/>
            <w:vMerge w:val="restart"/>
            <w:shd w:val="clear" w:color="auto" w:fill="FFFF00"/>
            <w:textDirection w:val="btLr"/>
            <w:vAlign w:val="center"/>
          </w:tcPr>
          <w:p w:rsidR="001D6FB4" w:rsidRPr="001D6FB4" w:rsidRDefault="001D6FB4" w:rsidP="001D6FB4">
            <w:pPr>
              <w:autoSpaceDE w:val="0"/>
              <w:autoSpaceDN w:val="0"/>
              <w:adjustRightInd w:val="0"/>
              <w:ind w:left="113" w:right="113"/>
              <w:jc w:val="center"/>
              <w:outlineLvl w:val="0"/>
              <w:rPr>
                <w:rFonts w:ascii="Trebuchet MS" w:eastAsia="Calibri" w:hAnsi="Trebuchet MS" w:cs="Arial"/>
                <w:b/>
                <w:color w:val="000000"/>
                <w:sz w:val="56"/>
                <w:szCs w:val="56"/>
              </w:rPr>
            </w:pPr>
            <w:r w:rsidRPr="001D6FB4">
              <w:rPr>
                <w:rFonts w:ascii="Trebuchet MS" w:eastAsia="Calibri" w:hAnsi="Trebuchet MS" w:cs="Arial"/>
                <w:b/>
                <w:color w:val="000000"/>
                <w:sz w:val="56"/>
                <w:szCs w:val="56"/>
              </w:rPr>
              <w:t>Your Voice Our Promise Operational Plan</w:t>
            </w:r>
          </w:p>
        </w:tc>
        <w:tc>
          <w:tcPr>
            <w:tcW w:w="2102" w:type="dxa"/>
            <w:vMerge w:val="restart"/>
            <w:shd w:val="clear" w:color="auto" w:fill="FFFFFF"/>
          </w:tcPr>
          <w:p w:rsidR="001D6FB4" w:rsidRPr="001D6FB4" w:rsidRDefault="001D6FB4" w:rsidP="001D6FB4">
            <w:pPr>
              <w:autoSpaceDE w:val="0"/>
              <w:autoSpaceDN w:val="0"/>
              <w:adjustRightInd w:val="0"/>
              <w:jc w:val="center"/>
              <w:rPr>
                <w:rFonts w:ascii="Trebuchet MS" w:eastAsia="Calibri" w:hAnsi="Trebuchet MS" w:cs="Arial"/>
                <w:color w:val="000000"/>
                <w:sz w:val="20"/>
                <w:szCs w:val="20"/>
              </w:rPr>
            </w:pPr>
          </w:p>
          <w:p w:rsidR="001D6FB4" w:rsidRPr="001D6FB4" w:rsidRDefault="001D6FB4" w:rsidP="001D6FB4">
            <w:pPr>
              <w:autoSpaceDE w:val="0"/>
              <w:autoSpaceDN w:val="0"/>
              <w:adjustRightInd w:val="0"/>
              <w:jc w:val="center"/>
              <w:rPr>
                <w:rFonts w:ascii="Trebuchet MS" w:eastAsia="Calibri" w:hAnsi="Trebuchet MS" w:cs="Arial"/>
                <w:color w:val="FF0000"/>
                <w:sz w:val="20"/>
                <w:szCs w:val="20"/>
              </w:rPr>
            </w:pPr>
            <w:r w:rsidRPr="001D6FB4">
              <w:rPr>
                <w:rFonts w:ascii="Trebuchet MS" w:eastAsia="Calibri" w:hAnsi="Trebuchet MS" w:cs="Arial"/>
                <w:color w:val="FF0000"/>
                <w:sz w:val="20"/>
                <w:szCs w:val="20"/>
              </w:rPr>
              <w:t>Meaningful, consultation engagement and participation</w:t>
            </w:r>
          </w:p>
          <w:p w:rsidR="001D6FB4" w:rsidRPr="001D6FB4" w:rsidRDefault="001D6FB4" w:rsidP="001D6FB4">
            <w:pPr>
              <w:autoSpaceDE w:val="0"/>
              <w:autoSpaceDN w:val="0"/>
              <w:adjustRightInd w:val="0"/>
              <w:jc w:val="center"/>
              <w:rPr>
                <w:rFonts w:ascii="Trebuchet MS" w:eastAsia="Calibri" w:hAnsi="Trebuchet MS" w:cs="Arial"/>
                <w:color w:val="000000"/>
                <w:sz w:val="20"/>
                <w:szCs w:val="20"/>
              </w:rPr>
            </w:pPr>
          </w:p>
          <w:p w:rsidR="001D6FB4" w:rsidRPr="001D6FB4" w:rsidRDefault="001D6FB4" w:rsidP="001D6FB4">
            <w:pPr>
              <w:autoSpaceDE w:val="0"/>
              <w:autoSpaceDN w:val="0"/>
              <w:adjustRightInd w:val="0"/>
              <w:jc w:val="center"/>
              <w:rPr>
                <w:rFonts w:ascii="Trebuchet MS" w:eastAsia="Calibri" w:hAnsi="Trebuchet MS" w:cs="Arial"/>
                <w:color w:val="FF0000"/>
                <w:sz w:val="20"/>
                <w:szCs w:val="20"/>
              </w:rPr>
            </w:pPr>
            <w:r w:rsidRPr="001D6FB4">
              <w:rPr>
                <w:rFonts w:ascii="Trebuchet MS" w:eastAsia="Calibri" w:hAnsi="Trebuchet MS" w:cs="Arial"/>
                <w:color w:val="FF0000"/>
                <w:sz w:val="20"/>
                <w:szCs w:val="20"/>
              </w:rPr>
              <w:t>Voice -</w:t>
            </w:r>
          </w:p>
          <w:p w:rsidR="001D6FB4" w:rsidRPr="001D6FB4" w:rsidRDefault="001D6FB4" w:rsidP="001D6FB4">
            <w:pPr>
              <w:autoSpaceDE w:val="0"/>
              <w:autoSpaceDN w:val="0"/>
              <w:adjustRightInd w:val="0"/>
              <w:jc w:val="center"/>
              <w:rPr>
                <w:rFonts w:ascii="Trebuchet MS" w:eastAsia="Calibri" w:hAnsi="Trebuchet MS" w:cs="Arial"/>
                <w:color w:val="FF0000"/>
                <w:sz w:val="20"/>
                <w:szCs w:val="20"/>
              </w:rPr>
            </w:pPr>
            <w:r w:rsidRPr="001D6FB4">
              <w:rPr>
                <w:rFonts w:ascii="Trebuchet MS" w:eastAsia="Calibri" w:hAnsi="Trebuchet MS" w:cs="Arial"/>
                <w:color w:val="FF0000"/>
                <w:sz w:val="20"/>
                <w:szCs w:val="20"/>
              </w:rPr>
              <w:t>Listening to care experienced children and young people and involving them in decision making</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jc w:val="center"/>
              <w:rPr>
                <w:rFonts w:ascii="Trebuchet MS" w:eastAsia="Calibri" w:hAnsi="Trebuchet MS" w:cs="Arial"/>
                <w:color w:val="FF0000"/>
                <w:sz w:val="20"/>
                <w:szCs w:val="20"/>
              </w:rPr>
            </w:pPr>
            <w:r w:rsidRPr="001D6FB4">
              <w:rPr>
                <w:rFonts w:ascii="Trebuchet MS" w:eastAsia="Calibri" w:hAnsi="Trebuchet MS" w:cs="Arial"/>
                <w:color w:val="FF0000"/>
                <w:sz w:val="20"/>
                <w:szCs w:val="20"/>
              </w:rPr>
              <w:t>Ensure that ‘care’ is an experience in which children and young people are valued as individuals, and where support addresses their strengths as well as their needs</w:t>
            </w:r>
          </w:p>
          <w:p w:rsidR="001D6FB4" w:rsidRPr="001D6FB4" w:rsidRDefault="001D6FB4" w:rsidP="001D6FB4">
            <w:pPr>
              <w:autoSpaceDE w:val="0"/>
              <w:autoSpaceDN w:val="0"/>
              <w:adjustRightInd w:val="0"/>
              <w:jc w:val="center"/>
              <w:rPr>
                <w:rFonts w:ascii="Trebuchet MS" w:eastAsia="Calibri" w:hAnsi="Trebuchet MS" w:cs="Arial"/>
                <w:color w:val="000000"/>
                <w:sz w:val="20"/>
                <w:szCs w:val="20"/>
              </w:rPr>
            </w:pPr>
          </w:p>
          <w:p w:rsidR="001D6FB4" w:rsidRPr="001D6FB4" w:rsidRDefault="001D6FB4" w:rsidP="001D6FB4">
            <w:pPr>
              <w:autoSpaceDE w:val="0"/>
              <w:autoSpaceDN w:val="0"/>
              <w:adjustRightInd w:val="0"/>
              <w:jc w:val="center"/>
              <w:rPr>
                <w:rFonts w:ascii="Trebuchet MS" w:eastAsia="Calibri" w:hAnsi="Trebuchet MS" w:cs="Arial"/>
                <w:color w:val="FF0000"/>
                <w:sz w:val="20"/>
                <w:szCs w:val="20"/>
              </w:rPr>
            </w:pPr>
            <w:r w:rsidRPr="001D6FB4">
              <w:rPr>
                <w:rFonts w:ascii="Trebuchet MS" w:eastAsia="Calibri" w:hAnsi="Trebuchet MS" w:cs="Arial"/>
                <w:color w:val="FF0000"/>
                <w:sz w:val="20"/>
                <w:szCs w:val="20"/>
              </w:rPr>
              <w:t>Our services are high quality, continually improving, efficient and responsive to young people’s needs.</w:t>
            </w:r>
          </w:p>
          <w:p w:rsidR="001D6FB4" w:rsidRPr="001D6FB4" w:rsidRDefault="001D6FB4" w:rsidP="001D6FB4">
            <w:pPr>
              <w:autoSpaceDE w:val="0"/>
              <w:autoSpaceDN w:val="0"/>
              <w:adjustRightInd w:val="0"/>
              <w:jc w:val="center"/>
              <w:rPr>
                <w:rFonts w:ascii="Trebuchet MS" w:eastAsia="Calibri" w:hAnsi="Trebuchet MS" w:cs="Arial"/>
                <w:color w:val="000000"/>
                <w:sz w:val="20"/>
                <w:szCs w:val="20"/>
              </w:rPr>
            </w:pPr>
          </w:p>
        </w:tc>
        <w:tc>
          <w:tcPr>
            <w:tcW w:w="4702" w:type="dxa"/>
            <w:shd w:val="clear" w:color="auto" w:fill="FFFFFF"/>
          </w:tcPr>
          <w:p w:rsidR="001D6FB4" w:rsidRPr="001D6FB4" w:rsidRDefault="001D6FB4" w:rsidP="001D6FB4">
            <w:pPr>
              <w:shd w:val="clear" w:color="auto" w:fill="FFFFFF"/>
              <w:spacing w:line="235" w:lineRule="atLeast"/>
              <w:rPr>
                <w:rFonts w:ascii="Calibri" w:eastAsia="Times New Roman" w:hAnsi="Calibri" w:cs="Calibri"/>
                <w:b/>
                <w:color w:val="000000"/>
                <w:lang w:eastAsia="en-GB"/>
              </w:rPr>
            </w:pPr>
            <w:r w:rsidRPr="001D6FB4">
              <w:rPr>
                <w:rFonts w:ascii="Calibri" w:eastAsia="Times New Roman" w:hAnsi="Calibri" w:cs="Calibri"/>
                <w:b/>
                <w:color w:val="000000"/>
                <w:lang w:eastAsia="en-GB"/>
              </w:rPr>
              <w:t xml:space="preserve">Consultation  </w:t>
            </w:r>
          </w:p>
          <w:p w:rsidR="001D6FB4" w:rsidRPr="001D6FB4" w:rsidRDefault="001D6FB4" w:rsidP="001D6FB4">
            <w:pPr>
              <w:numPr>
                <w:ilvl w:val="0"/>
                <w:numId w:val="7"/>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Create a clear and comprehensive operational plan with outcomes as part of the promise. </w:t>
            </w:r>
          </w:p>
          <w:p w:rsidR="001D6FB4" w:rsidRPr="001D6FB4" w:rsidRDefault="001D6FB4" w:rsidP="001D6FB4">
            <w:pPr>
              <w:numPr>
                <w:ilvl w:val="0"/>
                <w:numId w:val="7"/>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Identify and highlight the forums that flow into the Champions board</w:t>
            </w:r>
          </w:p>
          <w:p w:rsidR="001D6FB4" w:rsidRPr="001D6FB4" w:rsidRDefault="001D6FB4" w:rsidP="001D6FB4">
            <w:pPr>
              <w:numPr>
                <w:ilvl w:val="0"/>
                <w:numId w:val="7"/>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Evidence of work undertaken in these identified forums using consistent recording process numbers consulted, participations </w:t>
            </w:r>
          </w:p>
          <w:p w:rsidR="001D6FB4" w:rsidRPr="001D6FB4" w:rsidRDefault="001D6FB4" w:rsidP="001D6FB4">
            <w:pPr>
              <w:numPr>
                <w:ilvl w:val="0"/>
                <w:numId w:val="7"/>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Yearly or biyearly consultation for all care experienced young people to act as a manifesto for Champions Board</w:t>
            </w:r>
          </w:p>
          <w:p w:rsidR="001D6FB4" w:rsidRPr="001D6FB4" w:rsidRDefault="001D6FB4" w:rsidP="001D6FB4">
            <w:pPr>
              <w:shd w:val="clear" w:color="auto" w:fill="FFFFFF"/>
              <w:spacing w:line="235" w:lineRule="atLeast"/>
              <w:rPr>
                <w:rFonts w:ascii="Trebuchet MS" w:eastAsia="Calibri" w:hAnsi="Trebuchet MS" w:cs="Arial"/>
                <w:color w:val="000000"/>
                <w:sz w:val="20"/>
                <w:szCs w:val="20"/>
              </w:rPr>
            </w:pPr>
          </w:p>
        </w:tc>
        <w:tc>
          <w:tcPr>
            <w:tcW w:w="1984" w:type="dxa"/>
            <w:shd w:val="clear" w:color="auto" w:fill="FFFFFF"/>
          </w:tcPr>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Senior Officer</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Senior Officer</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YVOP Group </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YVOP Group </w:t>
            </w:r>
          </w:p>
        </w:tc>
        <w:tc>
          <w:tcPr>
            <w:tcW w:w="2670" w:type="dxa"/>
            <w:shd w:val="clear" w:color="auto" w:fill="FFFFFF"/>
          </w:tcPr>
          <w:p w:rsidR="001D6FB4" w:rsidRPr="001D6FB4" w:rsidRDefault="001D6FB4" w:rsidP="001D6FB4">
            <w:pPr>
              <w:ind w:left="720"/>
              <w:contextualSpacing/>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Plan created </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Flowchart of forums </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Consultation results</w:t>
            </w: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Participation levels </w:t>
            </w:r>
          </w:p>
          <w:p w:rsidR="001D6FB4" w:rsidRPr="001D6FB4" w:rsidRDefault="001D6FB4" w:rsidP="001D6FB4">
            <w:pPr>
              <w:ind w:left="720"/>
              <w:contextualSpacing/>
              <w:rPr>
                <w:rFonts w:ascii="Trebuchet MS" w:eastAsia="Calibri" w:hAnsi="Trebuchet MS" w:cs="Arial"/>
                <w:color w:val="000000"/>
                <w:sz w:val="20"/>
                <w:szCs w:val="20"/>
              </w:rPr>
            </w:pPr>
          </w:p>
          <w:p w:rsidR="001D6FB4" w:rsidRPr="001D6FB4" w:rsidRDefault="001D6FB4" w:rsidP="001D6FB4">
            <w:pPr>
              <w:ind w:left="720"/>
              <w:contextualSpacing/>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Manifesto created </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shd w:val="clear" w:color="auto" w:fill="FFFFFF"/>
              <w:spacing w:line="235" w:lineRule="atLeast"/>
              <w:rPr>
                <w:rFonts w:ascii="Calibri" w:eastAsia="Times New Roman" w:hAnsi="Calibri" w:cs="Calibri"/>
                <w:color w:val="000000"/>
                <w:lang w:eastAsia="en-GB"/>
              </w:rPr>
            </w:pPr>
          </w:p>
          <w:p w:rsidR="001D6FB4" w:rsidRPr="001D6FB4" w:rsidRDefault="001D6FB4" w:rsidP="001D6FB4">
            <w:pPr>
              <w:rPr>
                <w:rFonts w:ascii="Trebuchet MS" w:eastAsia="Calibri" w:hAnsi="Trebuchet MS" w:cs="Arial"/>
                <w:color w:val="000000"/>
                <w:sz w:val="20"/>
                <w:szCs w:val="20"/>
              </w:rPr>
            </w:pPr>
          </w:p>
        </w:tc>
      </w:tr>
      <w:tr w:rsidR="001D6FB4" w:rsidRPr="001D6FB4" w:rsidTr="001D6FB4">
        <w:trPr>
          <w:cnfStyle w:val="000000100000" w:firstRow="0" w:lastRow="0" w:firstColumn="0" w:lastColumn="0" w:oddVBand="0" w:evenVBand="0" w:oddHBand="1" w:evenHBand="0" w:firstRowFirstColumn="0" w:firstRowLastColumn="0" w:lastRowFirstColumn="0" w:lastRowLastColumn="0"/>
          <w:trHeight w:val="883"/>
        </w:trPr>
        <w:tc>
          <w:tcPr>
            <w:tcW w:w="1550" w:type="dxa"/>
            <w:vMerge/>
            <w:shd w:val="clear" w:color="auto" w:fill="FFFF00"/>
            <w:textDirection w:val="btLr"/>
            <w:vAlign w:val="center"/>
          </w:tcPr>
          <w:p w:rsidR="001D6FB4" w:rsidRPr="001D6FB4" w:rsidRDefault="001D6FB4" w:rsidP="001D6FB4">
            <w:pPr>
              <w:autoSpaceDE w:val="0"/>
              <w:autoSpaceDN w:val="0"/>
              <w:adjustRightInd w:val="0"/>
              <w:ind w:left="113" w:right="113"/>
              <w:jc w:val="center"/>
              <w:outlineLvl w:val="0"/>
              <w:rPr>
                <w:rFonts w:ascii="Trebuchet MS" w:eastAsia="Calibri" w:hAnsi="Trebuchet MS" w:cs="Arial"/>
                <w:b/>
                <w:color w:val="000000"/>
                <w:sz w:val="56"/>
                <w:szCs w:val="56"/>
              </w:rPr>
            </w:pPr>
          </w:p>
        </w:tc>
        <w:tc>
          <w:tcPr>
            <w:tcW w:w="2102" w:type="dxa"/>
            <w:vMerge/>
            <w:shd w:val="clear" w:color="auto" w:fill="FFFFFF"/>
          </w:tcPr>
          <w:p w:rsidR="001D6FB4" w:rsidRPr="001D6FB4" w:rsidRDefault="001D6FB4" w:rsidP="001D6FB4">
            <w:pPr>
              <w:autoSpaceDE w:val="0"/>
              <w:autoSpaceDN w:val="0"/>
              <w:adjustRightInd w:val="0"/>
              <w:jc w:val="center"/>
              <w:rPr>
                <w:rFonts w:ascii="Trebuchet MS" w:eastAsia="Calibri" w:hAnsi="Trebuchet MS" w:cs="Arial"/>
                <w:color w:val="000000"/>
                <w:sz w:val="20"/>
                <w:szCs w:val="20"/>
              </w:rPr>
            </w:pPr>
          </w:p>
        </w:tc>
        <w:tc>
          <w:tcPr>
            <w:tcW w:w="4702" w:type="dxa"/>
            <w:shd w:val="clear" w:color="auto" w:fill="FFFFFF"/>
          </w:tcPr>
          <w:p w:rsidR="001D6FB4" w:rsidRPr="001D6FB4" w:rsidRDefault="001D6FB4" w:rsidP="001D6FB4">
            <w:pPr>
              <w:shd w:val="clear" w:color="auto" w:fill="FFFFFF"/>
              <w:spacing w:line="235" w:lineRule="atLeast"/>
              <w:rPr>
                <w:rFonts w:ascii="Calibri" w:eastAsia="Times New Roman" w:hAnsi="Calibri" w:cs="Calibri"/>
                <w:b/>
                <w:color w:val="000000"/>
                <w:lang w:eastAsia="en-GB"/>
              </w:rPr>
            </w:pPr>
            <w:r w:rsidRPr="001D6FB4">
              <w:rPr>
                <w:rFonts w:ascii="Calibri" w:eastAsia="Times New Roman" w:hAnsi="Calibri" w:cs="Calibri"/>
                <w:b/>
                <w:color w:val="000000"/>
                <w:lang w:eastAsia="en-GB"/>
              </w:rPr>
              <w:t>Engagement</w:t>
            </w:r>
          </w:p>
          <w:p w:rsidR="001D6FB4" w:rsidRPr="001D6FB4" w:rsidRDefault="001D6FB4" w:rsidP="001D6FB4">
            <w:pPr>
              <w:shd w:val="clear" w:color="auto" w:fill="FFFFFF"/>
              <w:spacing w:line="235" w:lineRule="atLeast"/>
              <w:rPr>
                <w:rFonts w:ascii="Calibri" w:eastAsia="Times New Roman" w:hAnsi="Calibri" w:cs="Calibri"/>
                <w:b/>
                <w:color w:val="000000"/>
                <w:lang w:eastAsia="en-GB"/>
              </w:rPr>
            </w:pPr>
            <w:r w:rsidRPr="001D6FB4">
              <w:rPr>
                <w:rFonts w:ascii="Calibri" w:eastAsia="Times New Roman" w:hAnsi="Calibri" w:cs="Calibri"/>
                <w:b/>
                <w:color w:val="000000"/>
                <w:lang w:eastAsia="en-GB"/>
              </w:rPr>
              <w:t xml:space="preserve"> </w:t>
            </w:r>
          </w:p>
          <w:p w:rsidR="001D6FB4" w:rsidRPr="001D6FB4" w:rsidRDefault="001D6FB4" w:rsidP="001D6FB4">
            <w:pPr>
              <w:numPr>
                <w:ilvl w:val="0"/>
                <w:numId w:val="8"/>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Revamp Champions Board ensuring the small group on the Champions Board are representative of all CEYP and those who attend identified forums </w:t>
            </w:r>
          </w:p>
          <w:p w:rsidR="001D6FB4" w:rsidRPr="001D6FB4" w:rsidRDefault="001D6FB4" w:rsidP="001D6FB4">
            <w:pPr>
              <w:numPr>
                <w:ilvl w:val="0"/>
                <w:numId w:val="8"/>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Champion Board Events run by young people for the wider CEYP group</w:t>
            </w:r>
          </w:p>
          <w:p w:rsidR="001D6FB4" w:rsidRPr="001D6FB4" w:rsidRDefault="001D6FB4" w:rsidP="001D6FB4">
            <w:pPr>
              <w:numPr>
                <w:ilvl w:val="0"/>
                <w:numId w:val="8"/>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Limit adults who attend Champions Board</w:t>
            </w:r>
          </w:p>
          <w:p w:rsidR="001D6FB4" w:rsidRPr="001D6FB4" w:rsidRDefault="001D6FB4" w:rsidP="001D6FB4">
            <w:pPr>
              <w:numPr>
                <w:ilvl w:val="0"/>
                <w:numId w:val="8"/>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Provide training for young people.   </w:t>
            </w:r>
          </w:p>
          <w:p w:rsidR="001D6FB4" w:rsidRPr="001D6FB4" w:rsidRDefault="001D6FB4" w:rsidP="001D6FB4">
            <w:pPr>
              <w:numPr>
                <w:ilvl w:val="0"/>
                <w:numId w:val="8"/>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Consider themed meetings depending on areas for discussion </w:t>
            </w:r>
          </w:p>
          <w:p w:rsidR="001D6FB4" w:rsidRPr="001D6FB4" w:rsidRDefault="001D6FB4" w:rsidP="001D6FB4">
            <w:pPr>
              <w:numPr>
                <w:ilvl w:val="0"/>
                <w:numId w:val="8"/>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Calibri" w:hAnsi="Calibri" w:cs="Times New Roman"/>
              </w:rPr>
              <w:t xml:space="preserve">Once process established this board can be a changing group of CEYP to reflect themes </w:t>
            </w:r>
          </w:p>
          <w:p w:rsidR="001D6FB4" w:rsidRPr="001D6FB4" w:rsidRDefault="001D6FB4" w:rsidP="001D6FB4">
            <w:pPr>
              <w:numPr>
                <w:ilvl w:val="0"/>
                <w:numId w:val="8"/>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lastRenderedPageBreak/>
              <w:t xml:space="preserve">Identify and ensure all key workers and agencies are aware of their role and responsibility within this operational plan  </w:t>
            </w:r>
          </w:p>
          <w:p w:rsidR="001D6FB4" w:rsidRPr="001D6FB4" w:rsidRDefault="001D6FB4" w:rsidP="001D6FB4">
            <w:pPr>
              <w:numPr>
                <w:ilvl w:val="0"/>
                <w:numId w:val="8"/>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Ensure all identified forums are staffed appropriately </w:t>
            </w:r>
          </w:p>
          <w:p w:rsidR="001D6FB4" w:rsidRPr="001D6FB4" w:rsidRDefault="001D6FB4" w:rsidP="001D6FB4">
            <w:pPr>
              <w:numPr>
                <w:ilvl w:val="0"/>
                <w:numId w:val="8"/>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Ensure Champions Board is staffed appropriately </w:t>
            </w:r>
          </w:p>
          <w:p w:rsidR="001D6FB4" w:rsidRPr="001D6FB4" w:rsidRDefault="001D6FB4" w:rsidP="001D6FB4">
            <w:pPr>
              <w:numPr>
                <w:ilvl w:val="0"/>
                <w:numId w:val="8"/>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Engagement tools including the use of social media </w:t>
            </w:r>
          </w:p>
          <w:p w:rsidR="001D6FB4" w:rsidRPr="001D6FB4" w:rsidRDefault="001D6FB4" w:rsidP="001D6FB4">
            <w:pPr>
              <w:autoSpaceDE w:val="0"/>
              <w:autoSpaceDN w:val="0"/>
              <w:adjustRightInd w:val="0"/>
              <w:rPr>
                <w:rFonts w:ascii="Trebuchet MS" w:eastAsia="Calibri" w:hAnsi="Trebuchet MS" w:cs="Arial"/>
                <w:color w:val="000000"/>
                <w:sz w:val="20"/>
                <w:szCs w:val="20"/>
              </w:rPr>
            </w:pPr>
          </w:p>
        </w:tc>
        <w:tc>
          <w:tcPr>
            <w:tcW w:w="1984" w:type="dxa"/>
            <w:tcBorders>
              <w:bottom w:val="single" w:sz="4" w:space="0" w:color="auto"/>
            </w:tcBorders>
            <w:shd w:val="clear" w:color="auto" w:fill="FFFFFF"/>
          </w:tcPr>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YVOP Group </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Champions Board </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YVOP Group </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CLD?</w:t>
            </w: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Champions Board</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lastRenderedPageBreak/>
              <w:t xml:space="preserve">Senior </w:t>
            </w:r>
            <w:proofErr w:type="gramStart"/>
            <w:r w:rsidRPr="001D6FB4">
              <w:rPr>
                <w:rFonts w:ascii="Trebuchet MS" w:eastAsia="Calibri" w:hAnsi="Trebuchet MS" w:cs="Arial"/>
                <w:color w:val="000000"/>
                <w:sz w:val="20"/>
                <w:szCs w:val="20"/>
              </w:rPr>
              <w:t>Officer  /</w:t>
            </w:r>
            <w:proofErr w:type="gramEnd"/>
            <w:r w:rsidRPr="001D6FB4">
              <w:rPr>
                <w:rFonts w:ascii="Trebuchet MS" w:eastAsia="Calibri" w:hAnsi="Trebuchet MS" w:cs="Arial"/>
                <w:color w:val="000000"/>
                <w:sz w:val="20"/>
                <w:szCs w:val="20"/>
              </w:rPr>
              <w:t>YVOP Group</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YVOP</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YVOP?</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tc>
        <w:tc>
          <w:tcPr>
            <w:tcW w:w="2670" w:type="dxa"/>
            <w:tcBorders>
              <w:bottom w:val="single" w:sz="4" w:space="0" w:color="auto"/>
            </w:tcBorders>
            <w:shd w:val="clear" w:color="auto" w:fill="FFFFFF"/>
          </w:tcPr>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Diary of event </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Training with accreditation</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Manifesto  </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lastRenderedPageBreak/>
              <w:t xml:space="preserve">Plan put into action </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Forums flow into Champions Board </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Diary of Champions Board meetings </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Social Media in use </w:t>
            </w:r>
          </w:p>
        </w:tc>
      </w:tr>
      <w:tr w:rsidR="001D6FB4" w:rsidRPr="001D6FB4" w:rsidTr="001D6FB4">
        <w:trPr>
          <w:cnfStyle w:val="000000010000" w:firstRow="0" w:lastRow="0" w:firstColumn="0" w:lastColumn="0" w:oddVBand="0" w:evenVBand="0" w:oddHBand="0" w:evenHBand="1" w:firstRowFirstColumn="0" w:firstRowLastColumn="0" w:lastRowFirstColumn="0" w:lastRowLastColumn="0"/>
          <w:trHeight w:val="465"/>
        </w:trPr>
        <w:tc>
          <w:tcPr>
            <w:tcW w:w="1550" w:type="dxa"/>
            <w:vMerge/>
            <w:shd w:val="clear" w:color="auto" w:fill="FFFF00"/>
            <w:textDirection w:val="btLr"/>
            <w:vAlign w:val="center"/>
          </w:tcPr>
          <w:p w:rsidR="001D6FB4" w:rsidRPr="001D6FB4" w:rsidRDefault="001D6FB4" w:rsidP="001D6FB4">
            <w:pPr>
              <w:autoSpaceDE w:val="0"/>
              <w:autoSpaceDN w:val="0"/>
              <w:adjustRightInd w:val="0"/>
              <w:ind w:left="113" w:right="113"/>
              <w:jc w:val="center"/>
              <w:outlineLvl w:val="0"/>
              <w:rPr>
                <w:rFonts w:ascii="Trebuchet MS" w:eastAsia="Calibri" w:hAnsi="Trebuchet MS" w:cs="Arial"/>
                <w:color w:val="000000"/>
              </w:rPr>
            </w:pPr>
          </w:p>
        </w:tc>
        <w:tc>
          <w:tcPr>
            <w:tcW w:w="2102" w:type="dxa"/>
            <w:vMerge/>
            <w:shd w:val="clear" w:color="auto" w:fill="FFFFFF"/>
          </w:tcPr>
          <w:p w:rsidR="001D6FB4" w:rsidRPr="001D6FB4" w:rsidRDefault="001D6FB4" w:rsidP="001D6FB4">
            <w:pPr>
              <w:autoSpaceDE w:val="0"/>
              <w:autoSpaceDN w:val="0"/>
              <w:adjustRightInd w:val="0"/>
              <w:rPr>
                <w:rFonts w:ascii="Trebuchet MS" w:eastAsia="Calibri" w:hAnsi="Trebuchet MS" w:cs="Arial"/>
                <w:color w:val="000000"/>
                <w:sz w:val="20"/>
                <w:szCs w:val="20"/>
              </w:rPr>
            </w:pPr>
          </w:p>
        </w:tc>
        <w:tc>
          <w:tcPr>
            <w:tcW w:w="4702" w:type="dxa"/>
            <w:shd w:val="clear" w:color="auto" w:fill="FFFFFF"/>
          </w:tcPr>
          <w:p w:rsidR="001D6FB4" w:rsidRPr="001D6FB4" w:rsidRDefault="001D6FB4" w:rsidP="001D6FB4">
            <w:pPr>
              <w:shd w:val="clear" w:color="auto" w:fill="FFFFFF"/>
              <w:spacing w:line="235" w:lineRule="atLeast"/>
              <w:rPr>
                <w:rFonts w:ascii="Calibri" w:eastAsia="Times New Roman" w:hAnsi="Calibri" w:cs="Calibri"/>
                <w:b/>
                <w:color w:val="000000"/>
                <w:lang w:eastAsia="en-GB"/>
              </w:rPr>
            </w:pPr>
            <w:r w:rsidRPr="001D6FB4">
              <w:rPr>
                <w:rFonts w:ascii="Calibri" w:eastAsia="Times New Roman" w:hAnsi="Calibri" w:cs="Calibri"/>
                <w:b/>
                <w:color w:val="000000"/>
                <w:lang w:eastAsia="en-GB"/>
              </w:rPr>
              <w:t xml:space="preserve">Participation </w:t>
            </w:r>
          </w:p>
          <w:p w:rsidR="001D6FB4" w:rsidRPr="001D6FB4" w:rsidRDefault="001D6FB4" w:rsidP="001D6FB4">
            <w:pPr>
              <w:numPr>
                <w:ilvl w:val="0"/>
                <w:numId w:val="10"/>
              </w:numPr>
              <w:shd w:val="clear" w:color="auto" w:fill="FFFFFF"/>
              <w:spacing w:line="235" w:lineRule="atLeast"/>
              <w:ind w:left="357" w:hanging="357"/>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Explain to all agencies the need to prioritise resources to CEYP</w:t>
            </w:r>
          </w:p>
          <w:p w:rsidR="001D6FB4" w:rsidRPr="001D6FB4" w:rsidRDefault="001D6FB4" w:rsidP="001D6FB4">
            <w:pPr>
              <w:numPr>
                <w:ilvl w:val="0"/>
                <w:numId w:val="10"/>
              </w:numPr>
              <w:shd w:val="clear" w:color="auto" w:fill="FFFFFF"/>
              <w:spacing w:line="235" w:lineRule="atLeast"/>
              <w:ind w:left="357" w:hanging="357"/>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Ensure all participation is being evidenced through recording processes </w:t>
            </w:r>
          </w:p>
          <w:p w:rsidR="001D6FB4" w:rsidRPr="001D6FB4" w:rsidRDefault="001D6FB4" w:rsidP="001D6FB4">
            <w:pPr>
              <w:numPr>
                <w:ilvl w:val="0"/>
                <w:numId w:val="10"/>
              </w:numPr>
              <w:shd w:val="clear" w:color="auto" w:fill="FFFFFF"/>
              <w:spacing w:line="235" w:lineRule="atLeast"/>
              <w:ind w:left="357" w:hanging="357"/>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Identify what is currently happening within identified agencies including schools.  </w:t>
            </w:r>
          </w:p>
          <w:p w:rsidR="001D6FB4" w:rsidRPr="001D6FB4" w:rsidRDefault="001D6FB4" w:rsidP="001D6FB4">
            <w:pPr>
              <w:numPr>
                <w:ilvl w:val="0"/>
                <w:numId w:val="10"/>
              </w:numPr>
              <w:shd w:val="clear" w:color="auto" w:fill="FFFFFF"/>
              <w:spacing w:line="235" w:lineRule="atLeast"/>
              <w:ind w:left="357" w:hanging="357"/>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Consult with all care experience CEYP and children in cluster and secondary schools on a yearly or biyearly basis. Feedback consultation and actions  </w:t>
            </w:r>
          </w:p>
          <w:p w:rsidR="001D6FB4" w:rsidRPr="001D6FB4" w:rsidRDefault="001D6FB4" w:rsidP="001D6FB4">
            <w:pPr>
              <w:numPr>
                <w:ilvl w:val="0"/>
                <w:numId w:val="10"/>
              </w:numPr>
              <w:shd w:val="clear" w:color="auto" w:fill="FFFFFF"/>
              <w:spacing w:line="235" w:lineRule="atLeast"/>
              <w:ind w:left="357" w:hanging="357"/>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Establish who is the one point of contact for </w:t>
            </w:r>
            <w:proofErr w:type="gramStart"/>
            <w:r w:rsidRPr="001D6FB4">
              <w:rPr>
                <w:rFonts w:ascii="Calibri" w:eastAsia="Times New Roman" w:hAnsi="Calibri" w:cs="Calibri"/>
                <w:color w:val="000000"/>
                <w:lang w:eastAsia="en-GB"/>
              </w:rPr>
              <w:t>CEYP  -</w:t>
            </w:r>
            <w:proofErr w:type="gramEnd"/>
            <w:r w:rsidRPr="001D6FB4">
              <w:rPr>
                <w:rFonts w:ascii="Calibri" w:eastAsia="Times New Roman" w:hAnsi="Calibri" w:cs="Calibri"/>
                <w:color w:val="000000"/>
                <w:lang w:eastAsia="en-GB"/>
              </w:rPr>
              <w:t xml:space="preserve"> what is their plan what is their contact ie weekly/ individual/group work </w:t>
            </w:r>
          </w:p>
          <w:p w:rsidR="001D6FB4" w:rsidRPr="001D6FB4" w:rsidRDefault="001D6FB4" w:rsidP="001D6FB4">
            <w:pPr>
              <w:numPr>
                <w:ilvl w:val="0"/>
                <w:numId w:val="10"/>
              </w:numPr>
              <w:shd w:val="clear" w:color="auto" w:fill="FFFFFF"/>
              <w:spacing w:line="235" w:lineRule="atLeast"/>
              <w:ind w:left="357" w:hanging="357"/>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Establish Champions Board within schools if interested if not evidence why </w:t>
            </w:r>
          </w:p>
          <w:p w:rsidR="001D6FB4" w:rsidRPr="001D6FB4" w:rsidRDefault="001D6FB4" w:rsidP="001D6FB4">
            <w:pPr>
              <w:numPr>
                <w:ilvl w:val="0"/>
                <w:numId w:val="10"/>
              </w:numPr>
              <w:shd w:val="clear" w:color="auto" w:fill="FFFFFF"/>
              <w:spacing w:line="235" w:lineRule="atLeast"/>
              <w:ind w:left="357" w:hanging="357"/>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Establish what is currently happening over the school holidays for both primary and secondary aged CEYP.</w:t>
            </w:r>
          </w:p>
          <w:p w:rsidR="001D6FB4" w:rsidRPr="001D6FB4" w:rsidRDefault="001D6FB4" w:rsidP="001D6FB4">
            <w:pPr>
              <w:numPr>
                <w:ilvl w:val="0"/>
                <w:numId w:val="10"/>
              </w:numPr>
              <w:shd w:val="clear" w:color="auto" w:fill="FFFFFF"/>
              <w:spacing w:line="235" w:lineRule="atLeast"/>
              <w:ind w:left="357" w:hanging="357"/>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Identify if all children and young people are being represented at meetings </w:t>
            </w:r>
            <w:proofErr w:type="gramStart"/>
            <w:r w:rsidRPr="001D6FB4">
              <w:rPr>
                <w:rFonts w:ascii="Calibri" w:eastAsia="Times New Roman" w:hAnsi="Calibri" w:cs="Calibri"/>
                <w:color w:val="000000"/>
                <w:lang w:eastAsia="en-GB"/>
              </w:rPr>
              <w:t>ie  buddys</w:t>
            </w:r>
            <w:proofErr w:type="gramEnd"/>
            <w:r w:rsidRPr="001D6FB4">
              <w:rPr>
                <w:rFonts w:ascii="Calibri" w:eastAsia="Times New Roman" w:hAnsi="Calibri" w:cs="Calibri"/>
                <w:color w:val="000000"/>
                <w:lang w:eastAsia="en-GB"/>
              </w:rPr>
              <w:t xml:space="preserve"> at </w:t>
            </w:r>
            <w:r w:rsidRPr="001D6FB4">
              <w:rPr>
                <w:rFonts w:ascii="Calibri" w:eastAsia="Times New Roman" w:hAnsi="Calibri" w:cs="Calibri"/>
                <w:color w:val="000000"/>
                <w:lang w:eastAsia="en-GB"/>
              </w:rPr>
              <w:lastRenderedPageBreak/>
              <w:t xml:space="preserve">meetings – be the voice of these CEYP/children </w:t>
            </w:r>
          </w:p>
          <w:p w:rsidR="001D6FB4" w:rsidRPr="001D6FB4" w:rsidRDefault="001D6FB4" w:rsidP="001D6FB4">
            <w:pPr>
              <w:shd w:val="clear" w:color="auto" w:fill="FFFFFF"/>
              <w:spacing w:line="235" w:lineRule="atLeast"/>
              <w:ind w:left="357"/>
              <w:contextualSpacing/>
              <w:rPr>
                <w:rFonts w:ascii="Calibri" w:eastAsia="Times New Roman" w:hAnsi="Calibri" w:cs="Calibri"/>
                <w:color w:val="000000"/>
                <w:lang w:eastAsia="en-GB"/>
              </w:rPr>
            </w:pPr>
          </w:p>
          <w:p w:rsidR="001D6FB4" w:rsidRPr="001D6FB4" w:rsidRDefault="001D6FB4" w:rsidP="001D6FB4">
            <w:pPr>
              <w:shd w:val="clear" w:color="auto" w:fill="FFFFFF"/>
              <w:spacing w:line="235" w:lineRule="atLeast"/>
              <w:rPr>
                <w:rFonts w:ascii="Calibri" w:eastAsia="Times New Roman" w:hAnsi="Calibri" w:cs="Calibri"/>
                <w:b/>
                <w:color w:val="000000"/>
                <w:lang w:eastAsia="en-GB"/>
              </w:rPr>
            </w:pPr>
            <w:r w:rsidRPr="001D6FB4">
              <w:rPr>
                <w:rFonts w:ascii="Calibri" w:eastAsia="Times New Roman" w:hAnsi="Calibri" w:cs="Calibri"/>
                <w:b/>
                <w:color w:val="000000"/>
                <w:lang w:eastAsia="en-GB"/>
              </w:rPr>
              <w:t xml:space="preserve">Your Voice Our Promise </w:t>
            </w:r>
          </w:p>
          <w:p w:rsidR="001D6FB4" w:rsidRPr="001D6FB4" w:rsidRDefault="001D6FB4" w:rsidP="001D6FB4">
            <w:pPr>
              <w:numPr>
                <w:ilvl w:val="0"/>
                <w:numId w:val="9"/>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 xml:space="preserve">Various reps for agencies/ services that work with care experience young people or have responsibility for the promise.   Previously these professionals would have gone to the board but will now this will be the main focus for professionals.  Reps on this group would feed their CEYP views into process. </w:t>
            </w:r>
          </w:p>
          <w:p w:rsidR="001D6FB4" w:rsidRPr="001D6FB4" w:rsidRDefault="001D6FB4" w:rsidP="001D6FB4">
            <w:pPr>
              <w:numPr>
                <w:ilvl w:val="0"/>
                <w:numId w:val="9"/>
              </w:numPr>
              <w:shd w:val="clear" w:color="auto" w:fill="FFFFFF"/>
              <w:spacing w:line="235" w:lineRule="atLeast"/>
              <w:contextualSpacing/>
              <w:rPr>
                <w:rFonts w:ascii="Calibri" w:eastAsia="Times New Roman" w:hAnsi="Calibri" w:cs="Calibri"/>
                <w:color w:val="000000"/>
                <w:lang w:eastAsia="en-GB"/>
              </w:rPr>
            </w:pPr>
            <w:r w:rsidRPr="001D6FB4">
              <w:rPr>
                <w:rFonts w:ascii="Calibri" w:eastAsia="Times New Roman" w:hAnsi="Calibri" w:cs="Calibri"/>
                <w:color w:val="000000"/>
                <w:lang w:eastAsia="en-GB"/>
              </w:rPr>
              <w:t>All information/ work feeds into this group/ Action Plan</w:t>
            </w:r>
          </w:p>
          <w:p w:rsidR="001D6FB4" w:rsidRPr="001D6FB4" w:rsidRDefault="001D6FB4" w:rsidP="001D6FB4">
            <w:pPr>
              <w:autoSpaceDE w:val="0"/>
              <w:autoSpaceDN w:val="0"/>
              <w:adjustRightInd w:val="0"/>
              <w:rPr>
                <w:rFonts w:ascii="Trebuchet MS" w:eastAsia="Calibri" w:hAnsi="Trebuchet MS" w:cs="Arial"/>
                <w:color w:val="000000"/>
                <w:sz w:val="20"/>
                <w:szCs w:val="20"/>
              </w:rPr>
            </w:pPr>
          </w:p>
        </w:tc>
        <w:tc>
          <w:tcPr>
            <w:tcW w:w="1984" w:type="dxa"/>
            <w:tcBorders>
              <w:bottom w:val="single" w:sz="4" w:space="0" w:color="auto"/>
            </w:tcBorders>
            <w:shd w:val="clear" w:color="auto" w:fill="FFFFFF"/>
          </w:tcPr>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Service Manager</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Senior Officer/YVOP</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Senior Review Officer</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Senior Officer</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Senior Officer</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Education Officer</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Senior Review Officer</w:t>
            </w: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Service Manager</w:t>
            </w:r>
          </w:p>
        </w:tc>
        <w:tc>
          <w:tcPr>
            <w:tcW w:w="2670" w:type="dxa"/>
            <w:tcBorders>
              <w:bottom w:val="single" w:sz="4" w:space="0" w:color="auto"/>
            </w:tcBorders>
            <w:shd w:val="clear" w:color="auto" w:fill="FFFFFF"/>
          </w:tcPr>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Resources allocated to CEYP</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Data available </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Audit of activity</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Yearly Manifesto </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Key contact identified </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Participation numbers</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Audit of Activity </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Key contact identified</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 </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r w:rsidRPr="001D6FB4">
              <w:rPr>
                <w:rFonts w:ascii="Trebuchet MS" w:eastAsia="Calibri" w:hAnsi="Trebuchet MS" w:cs="Arial"/>
                <w:color w:val="000000"/>
                <w:sz w:val="20"/>
                <w:szCs w:val="20"/>
              </w:rPr>
              <w:t>Attendance at meeting</w:t>
            </w: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p w:rsidR="001D6FB4" w:rsidRPr="001D6FB4" w:rsidRDefault="001D6FB4" w:rsidP="001D6FB4">
            <w:pPr>
              <w:rPr>
                <w:rFonts w:ascii="Trebuchet MS" w:eastAsia="Calibri" w:hAnsi="Trebuchet MS" w:cs="Arial"/>
                <w:color w:val="000000"/>
                <w:sz w:val="20"/>
                <w:szCs w:val="20"/>
              </w:rPr>
            </w:pPr>
          </w:p>
        </w:tc>
      </w:tr>
      <w:tr w:rsidR="001D6FB4" w:rsidRPr="001D6FB4" w:rsidTr="001D6FB4">
        <w:trPr>
          <w:cnfStyle w:val="000000100000" w:firstRow="0" w:lastRow="0" w:firstColumn="0" w:lastColumn="0" w:oddVBand="0" w:evenVBand="0" w:oddHBand="1" w:evenHBand="0" w:firstRowFirstColumn="0" w:firstRowLastColumn="0" w:lastRowFirstColumn="0" w:lastRowLastColumn="0"/>
          <w:trHeight w:val="870"/>
        </w:trPr>
        <w:tc>
          <w:tcPr>
            <w:tcW w:w="1550" w:type="dxa"/>
            <w:vMerge/>
            <w:shd w:val="clear" w:color="auto" w:fill="FFFF00"/>
            <w:textDirection w:val="btLr"/>
            <w:vAlign w:val="center"/>
          </w:tcPr>
          <w:p w:rsidR="001D6FB4" w:rsidRPr="001D6FB4" w:rsidRDefault="001D6FB4" w:rsidP="001D6FB4">
            <w:pPr>
              <w:autoSpaceDE w:val="0"/>
              <w:autoSpaceDN w:val="0"/>
              <w:adjustRightInd w:val="0"/>
              <w:ind w:left="113" w:right="113"/>
              <w:jc w:val="center"/>
              <w:outlineLvl w:val="0"/>
              <w:rPr>
                <w:rFonts w:ascii="Trebuchet MS" w:eastAsia="Calibri" w:hAnsi="Trebuchet MS" w:cs="Arial"/>
                <w:color w:val="000000"/>
              </w:rPr>
            </w:pPr>
          </w:p>
        </w:tc>
        <w:tc>
          <w:tcPr>
            <w:tcW w:w="2102" w:type="dxa"/>
            <w:vMerge/>
            <w:shd w:val="clear" w:color="auto" w:fill="FFFFFF"/>
          </w:tcPr>
          <w:p w:rsidR="001D6FB4" w:rsidRPr="001D6FB4" w:rsidRDefault="001D6FB4" w:rsidP="001D6FB4">
            <w:pPr>
              <w:autoSpaceDE w:val="0"/>
              <w:autoSpaceDN w:val="0"/>
              <w:adjustRightInd w:val="0"/>
              <w:rPr>
                <w:rFonts w:ascii="Trebuchet MS" w:eastAsia="Calibri" w:hAnsi="Trebuchet MS" w:cs="Arial"/>
                <w:color w:val="000000"/>
                <w:sz w:val="20"/>
                <w:szCs w:val="20"/>
              </w:rPr>
            </w:pPr>
          </w:p>
        </w:tc>
        <w:tc>
          <w:tcPr>
            <w:tcW w:w="4702" w:type="dxa"/>
            <w:shd w:val="clear" w:color="auto" w:fill="FFFFFF"/>
          </w:tcPr>
          <w:p w:rsidR="001D6FB4" w:rsidRPr="001D6FB4" w:rsidRDefault="001D6FB4" w:rsidP="001D6FB4">
            <w:pPr>
              <w:rPr>
                <w:rFonts w:ascii="Calibri" w:eastAsia="Calibri" w:hAnsi="Calibri" w:cs="Times New Roman"/>
                <w:b/>
              </w:rPr>
            </w:pPr>
            <w:r w:rsidRPr="001D6FB4">
              <w:rPr>
                <w:rFonts w:ascii="Calibri" w:eastAsia="Calibri" w:hAnsi="Calibri" w:cs="Times New Roman"/>
                <w:b/>
              </w:rPr>
              <w:t>Starting Point</w:t>
            </w:r>
          </w:p>
          <w:p w:rsidR="001D6FB4" w:rsidRPr="001D6FB4" w:rsidRDefault="001D6FB4" w:rsidP="001D6FB4">
            <w:pPr>
              <w:numPr>
                <w:ilvl w:val="0"/>
                <w:numId w:val="12"/>
              </w:numPr>
              <w:contextualSpacing/>
              <w:rPr>
                <w:rFonts w:ascii="Calibri" w:eastAsia="Calibri" w:hAnsi="Calibri" w:cs="Times New Roman"/>
                <w:b/>
              </w:rPr>
            </w:pPr>
            <w:r w:rsidRPr="001D6FB4">
              <w:rPr>
                <w:rFonts w:ascii="Calibri" w:eastAsia="Calibri" w:hAnsi="Calibri" w:cs="Times New Roman"/>
              </w:rPr>
              <w:t xml:space="preserve">Gain an understanding of who the CEYP are and numbers across the city </w:t>
            </w:r>
          </w:p>
          <w:p w:rsidR="001D6FB4" w:rsidRPr="001D6FB4" w:rsidRDefault="001D6FB4" w:rsidP="001D6FB4">
            <w:pPr>
              <w:numPr>
                <w:ilvl w:val="0"/>
                <w:numId w:val="12"/>
              </w:numPr>
              <w:contextualSpacing/>
              <w:rPr>
                <w:rFonts w:ascii="Calibri" w:eastAsia="Calibri" w:hAnsi="Calibri" w:cs="Times New Roman"/>
                <w:b/>
              </w:rPr>
            </w:pPr>
            <w:r w:rsidRPr="001D6FB4">
              <w:rPr>
                <w:rFonts w:ascii="Calibri" w:eastAsia="Calibri" w:hAnsi="Calibri" w:cs="Times New Roman"/>
              </w:rPr>
              <w:t xml:space="preserve"> Establish where the CEYP are and who is the main contact for them.</w:t>
            </w:r>
            <w:r w:rsidRPr="001D6FB4">
              <w:rPr>
                <w:rFonts w:ascii="Calibri" w:eastAsia="Calibri" w:hAnsi="Calibri" w:cs="Times New Roman"/>
                <w:b/>
              </w:rPr>
              <w:t xml:space="preserve"> </w:t>
            </w:r>
          </w:p>
          <w:p w:rsidR="001D6FB4" w:rsidRPr="001D6FB4" w:rsidRDefault="001D6FB4" w:rsidP="001D6FB4">
            <w:pPr>
              <w:numPr>
                <w:ilvl w:val="0"/>
                <w:numId w:val="12"/>
              </w:numPr>
              <w:contextualSpacing/>
              <w:rPr>
                <w:rFonts w:ascii="Calibri" w:eastAsia="Calibri" w:hAnsi="Calibri" w:cs="Times New Roman"/>
                <w:b/>
              </w:rPr>
            </w:pPr>
            <w:r w:rsidRPr="001D6FB4">
              <w:rPr>
                <w:rFonts w:ascii="Calibri" w:eastAsia="Calibri" w:hAnsi="Calibri" w:cs="Times New Roman"/>
              </w:rPr>
              <w:t xml:space="preserve">Ensure current list of all CEYP and distributed to schools with plan of action </w:t>
            </w:r>
          </w:p>
          <w:p w:rsidR="001D6FB4" w:rsidRPr="001D6FB4" w:rsidRDefault="001D6FB4" w:rsidP="001D6FB4">
            <w:pPr>
              <w:numPr>
                <w:ilvl w:val="0"/>
                <w:numId w:val="11"/>
              </w:numPr>
              <w:ind w:left="357" w:hanging="357"/>
              <w:contextualSpacing/>
              <w:rPr>
                <w:rFonts w:ascii="Calibri" w:eastAsia="Calibri" w:hAnsi="Calibri" w:cs="Times New Roman"/>
              </w:rPr>
            </w:pPr>
            <w:r w:rsidRPr="001D6FB4">
              <w:rPr>
                <w:rFonts w:ascii="Calibri" w:eastAsia="Calibri" w:hAnsi="Calibri" w:cs="Times New Roman"/>
              </w:rPr>
              <w:t>Audit of current activity and highlight examples of good practice</w:t>
            </w:r>
          </w:p>
          <w:p w:rsidR="001D6FB4" w:rsidRPr="001D6FB4" w:rsidRDefault="001D6FB4" w:rsidP="001D6FB4">
            <w:pPr>
              <w:numPr>
                <w:ilvl w:val="0"/>
                <w:numId w:val="11"/>
              </w:numPr>
              <w:ind w:left="357" w:hanging="357"/>
              <w:contextualSpacing/>
              <w:rPr>
                <w:rFonts w:ascii="Calibri" w:eastAsia="Calibri" w:hAnsi="Calibri" w:cs="Times New Roman"/>
              </w:rPr>
            </w:pPr>
            <w:r w:rsidRPr="001D6FB4">
              <w:rPr>
                <w:rFonts w:ascii="Calibri" w:eastAsia="Calibri" w:hAnsi="Calibri" w:cs="Times New Roman"/>
              </w:rPr>
              <w:t>Audit of forums for participation flowchart</w:t>
            </w:r>
          </w:p>
          <w:p w:rsidR="001D6FB4" w:rsidRPr="001D6FB4" w:rsidRDefault="001D6FB4" w:rsidP="001D6FB4">
            <w:pPr>
              <w:numPr>
                <w:ilvl w:val="0"/>
                <w:numId w:val="11"/>
              </w:numPr>
              <w:ind w:left="357" w:hanging="357"/>
              <w:contextualSpacing/>
              <w:rPr>
                <w:rFonts w:ascii="Calibri" w:eastAsia="Calibri" w:hAnsi="Calibri" w:cs="Times New Roman"/>
              </w:rPr>
            </w:pPr>
            <w:r w:rsidRPr="001D6FB4">
              <w:rPr>
                <w:rFonts w:ascii="Calibri" w:eastAsia="Calibri" w:hAnsi="Calibri" w:cs="Times New Roman"/>
              </w:rPr>
              <w:t xml:space="preserve">Consultative and engagement of all care experience yp/children who want to get involved record numbers using diverse methods to engage. </w:t>
            </w:r>
          </w:p>
          <w:p w:rsidR="001D6FB4" w:rsidRPr="001D6FB4" w:rsidRDefault="001D6FB4" w:rsidP="001D6FB4">
            <w:pPr>
              <w:numPr>
                <w:ilvl w:val="0"/>
                <w:numId w:val="11"/>
              </w:numPr>
              <w:ind w:left="357" w:hanging="357"/>
              <w:contextualSpacing/>
              <w:rPr>
                <w:rFonts w:ascii="Calibri" w:eastAsia="Calibri" w:hAnsi="Calibri" w:cs="Times New Roman"/>
              </w:rPr>
            </w:pPr>
            <w:r w:rsidRPr="001D6FB4">
              <w:rPr>
                <w:rFonts w:ascii="Calibri" w:eastAsia="Calibri" w:hAnsi="Calibri" w:cs="Times New Roman"/>
              </w:rPr>
              <w:t xml:space="preserve">Record PSW (LAC) involvement with CEYP If not PSW(LAC) who is supported CEYP ie Health and Wellbeing </w:t>
            </w:r>
          </w:p>
          <w:p w:rsidR="001D6FB4" w:rsidRPr="001D6FB4" w:rsidRDefault="001D6FB4" w:rsidP="001D6FB4">
            <w:pPr>
              <w:numPr>
                <w:ilvl w:val="0"/>
                <w:numId w:val="11"/>
              </w:numPr>
              <w:ind w:left="357" w:hanging="357"/>
              <w:contextualSpacing/>
              <w:rPr>
                <w:rFonts w:ascii="Calibri" w:eastAsia="Calibri" w:hAnsi="Calibri" w:cs="Times New Roman"/>
              </w:rPr>
            </w:pPr>
            <w:r w:rsidRPr="001D6FB4">
              <w:rPr>
                <w:rFonts w:ascii="Calibri" w:eastAsia="Calibri" w:hAnsi="Calibri" w:cs="Times New Roman"/>
              </w:rPr>
              <w:t xml:space="preserve">PSW(LAC) or SFDW to engage with all CEYP in primary school to get their views. </w:t>
            </w:r>
          </w:p>
          <w:p w:rsidR="001D6FB4" w:rsidRPr="001D6FB4" w:rsidRDefault="001D6FB4" w:rsidP="001D6FB4">
            <w:pPr>
              <w:numPr>
                <w:ilvl w:val="0"/>
                <w:numId w:val="11"/>
              </w:numPr>
              <w:ind w:left="357" w:hanging="357"/>
              <w:contextualSpacing/>
              <w:rPr>
                <w:rFonts w:ascii="Calibri" w:eastAsia="Calibri" w:hAnsi="Calibri" w:cs="Times New Roman"/>
              </w:rPr>
            </w:pPr>
            <w:r w:rsidRPr="001D6FB4">
              <w:rPr>
                <w:rFonts w:ascii="Calibri" w:eastAsia="Calibri" w:hAnsi="Calibri" w:cs="Times New Roman"/>
              </w:rPr>
              <w:lastRenderedPageBreak/>
              <w:t xml:space="preserve">Establish groups within Primary schools if relevant. </w:t>
            </w:r>
          </w:p>
          <w:p w:rsidR="001D6FB4" w:rsidRPr="001D6FB4" w:rsidRDefault="001D6FB4" w:rsidP="001D6FB4">
            <w:pPr>
              <w:numPr>
                <w:ilvl w:val="0"/>
                <w:numId w:val="11"/>
              </w:numPr>
              <w:ind w:left="357" w:hanging="357"/>
              <w:contextualSpacing/>
              <w:rPr>
                <w:rFonts w:ascii="Calibri" w:eastAsia="Calibri" w:hAnsi="Calibri" w:cs="Times New Roman"/>
              </w:rPr>
            </w:pPr>
            <w:r w:rsidRPr="001D6FB4">
              <w:rPr>
                <w:rFonts w:ascii="Calibri" w:eastAsia="Calibri" w:hAnsi="Calibri" w:cs="Times New Roman"/>
              </w:rPr>
              <w:t xml:space="preserve">Contact to be made with all YP </w:t>
            </w:r>
          </w:p>
          <w:p w:rsidR="001D6FB4" w:rsidRPr="001D6FB4" w:rsidRDefault="001D6FB4" w:rsidP="001D6FB4">
            <w:pPr>
              <w:numPr>
                <w:ilvl w:val="0"/>
                <w:numId w:val="11"/>
              </w:numPr>
              <w:ind w:left="357" w:hanging="357"/>
              <w:contextualSpacing/>
              <w:rPr>
                <w:rFonts w:ascii="Calibri" w:eastAsia="Calibri" w:hAnsi="Calibri" w:cs="Times New Roman"/>
              </w:rPr>
            </w:pPr>
            <w:r w:rsidRPr="001D6FB4">
              <w:rPr>
                <w:rFonts w:ascii="Calibri" w:eastAsia="Calibri" w:hAnsi="Calibri" w:cs="Times New Roman"/>
              </w:rPr>
              <w:t xml:space="preserve">Recruit to champions board </w:t>
            </w:r>
          </w:p>
          <w:p w:rsidR="001D6FB4" w:rsidRPr="001D6FB4" w:rsidRDefault="001D6FB4" w:rsidP="001D6FB4">
            <w:pPr>
              <w:numPr>
                <w:ilvl w:val="0"/>
                <w:numId w:val="11"/>
              </w:numPr>
              <w:ind w:left="357" w:hanging="357"/>
              <w:contextualSpacing/>
              <w:rPr>
                <w:rFonts w:ascii="Calibri" w:eastAsia="Calibri" w:hAnsi="Calibri" w:cs="Times New Roman"/>
              </w:rPr>
            </w:pPr>
            <w:r w:rsidRPr="001D6FB4">
              <w:rPr>
                <w:rFonts w:ascii="Calibri" w:eastAsia="Calibri" w:hAnsi="Calibri" w:cs="Times New Roman"/>
              </w:rPr>
              <w:t>Arrange event for all CEYP – open door engagement</w:t>
            </w:r>
          </w:p>
          <w:p w:rsidR="001D6FB4" w:rsidRPr="001D6FB4" w:rsidRDefault="001D6FB4" w:rsidP="001D6FB4">
            <w:pPr>
              <w:numPr>
                <w:ilvl w:val="0"/>
                <w:numId w:val="11"/>
              </w:numPr>
              <w:ind w:left="357" w:hanging="357"/>
              <w:contextualSpacing/>
              <w:rPr>
                <w:rFonts w:ascii="Calibri" w:eastAsia="Calibri" w:hAnsi="Calibri" w:cs="Times New Roman"/>
              </w:rPr>
            </w:pPr>
            <w:r w:rsidRPr="001D6FB4">
              <w:rPr>
                <w:rFonts w:ascii="Calibri" w:eastAsia="Calibri" w:hAnsi="Calibri" w:cs="Times New Roman"/>
              </w:rPr>
              <w:t xml:space="preserve">Speak to CLD – resources </w:t>
            </w:r>
          </w:p>
          <w:p w:rsidR="001D6FB4" w:rsidRPr="001D6FB4" w:rsidRDefault="001D6FB4" w:rsidP="001D6FB4">
            <w:pPr>
              <w:numPr>
                <w:ilvl w:val="0"/>
                <w:numId w:val="11"/>
              </w:numPr>
              <w:ind w:left="357" w:hanging="357"/>
              <w:contextualSpacing/>
              <w:rPr>
                <w:rFonts w:ascii="Calibri" w:eastAsia="Calibri" w:hAnsi="Calibri" w:cs="Times New Roman"/>
              </w:rPr>
            </w:pPr>
            <w:r w:rsidRPr="001D6FB4">
              <w:rPr>
                <w:rFonts w:ascii="Calibri" w:eastAsia="Calibri" w:hAnsi="Calibri" w:cs="Times New Roman"/>
              </w:rPr>
              <w:t xml:space="preserve">Establish a recording process for the consultation and engagement process </w:t>
            </w:r>
          </w:p>
          <w:p w:rsidR="001D6FB4" w:rsidRPr="001D6FB4" w:rsidRDefault="001D6FB4" w:rsidP="001D6FB4">
            <w:pPr>
              <w:numPr>
                <w:ilvl w:val="0"/>
                <w:numId w:val="11"/>
              </w:numPr>
              <w:ind w:left="357" w:hanging="357"/>
              <w:contextualSpacing/>
              <w:rPr>
                <w:rFonts w:ascii="Calibri" w:eastAsia="Calibri" w:hAnsi="Calibri" w:cs="Times New Roman"/>
              </w:rPr>
            </w:pPr>
            <w:r w:rsidRPr="001D6FB4">
              <w:rPr>
                <w:rFonts w:ascii="Calibri" w:eastAsia="Calibri" w:hAnsi="Calibri" w:cs="Times New Roman"/>
              </w:rPr>
              <w:t xml:space="preserve">Social Media </w:t>
            </w:r>
          </w:p>
          <w:p w:rsidR="001D6FB4" w:rsidRPr="001D6FB4" w:rsidRDefault="001D6FB4" w:rsidP="001D6FB4">
            <w:pPr>
              <w:autoSpaceDE w:val="0"/>
              <w:autoSpaceDN w:val="0"/>
              <w:adjustRightInd w:val="0"/>
              <w:rPr>
                <w:rFonts w:ascii="Trebuchet MS" w:eastAsia="Calibri" w:hAnsi="Trebuchet MS" w:cs="Arial"/>
                <w:color w:val="000000"/>
                <w:sz w:val="20"/>
                <w:szCs w:val="20"/>
              </w:rPr>
            </w:pPr>
          </w:p>
        </w:tc>
        <w:tc>
          <w:tcPr>
            <w:tcW w:w="1984" w:type="dxa"/>
            <w:tcBorders>
              <w:top w:val="single" w:sz="4" w:space="0" w:color="auto"/>
              <w:bottom w:val="single" w:sz="4" w:space="0" w:color="auto"/>
            </w:tcBorders>
            <w:shd w:val="clear" w:color="auto" w:fill="FFFFFF"/>
          </w:tcPr>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p>
          <w:p w:rsidR="001D6FB4" w:rsidRPr="001D6FB4" w:rsidRDefault="001D6FB4" w:rsidP="001D6FB4">
            <w:pPr>
              <w:autoSpaceDE w:val="0"/>
              <w:autoSpaceDN w:val="0"/>
              <w:adjustRightInd w:val="0"/>
              <w:rPr>
                <w:rFonts w:ascii="Trebuchet MS" w:eastAsia="Calibri" w:hAnsi="Trebuchet MS" w:cs="Arial"/>
                <w:color w:val="000000"/>
                <w:sz w:val="20"/>
                <w:szCs w:val="20"/>
              </w:rPr>
            </w:pPr>
            <w:r w:rsidRPr="001D6FB4">
              <w:rPr>
                <w:rFonts w:ascii="Trebuchet MS" w:eastAsia="Calibri" w:hAnsi="Trebuchet MS" w:cs="Arial"/>
                <w:color w:val="000000"/>
                <w:sz w:val="20"/>
                <w:szCs w:val="20"/>
              </w:rPr>
              <w:t xml:space="preserve">Senior Officer / YVOP </w:t>
            </w:r>
          </w:p>
        </w:tc>
        <w:tc>
          <w:tcPr>
            <w:tcW w:w="2670" w:type="dxa"/>
            <w:tcBorders>
              <w:top w:val="single" w:sz="4" w:space="0" w:color="auto"/>
              <w:bottom w:val="single" w:sz="4" w:space="0" w:color="auto"/>
            </w:tcBorders>
            <w:shd w:val="clear" w:color="auto" w:fill="FFFFFF"/>
          </w:tcPr>
          <w:p w:rsidR="001D6FB4" w:rsidRPr="001D6FB4" w:rsidRDefault="001D6FB4" w:rsidP="001D6FB4">
            <w:pPr>
              <w:rPr>
                <w:rFonts w:ascii="Trebuchet MS" w:eastAsia="Calibri" w:hAnsi="Trebuchet MS" w:cs="Arial"/>
                <w:color w:val="000000"/>
                <w:sz w:val="20"/>
                <w:szCs w:val="20"/>
              </w:rPr>
            </w:pPr>
          </w:p>
        </w:tc>
      </w:tr>
      <w:bookmarkEnd w:id="1"/>
    </w:tbl>
    <w:p w:rsidR="001D6FB4" w:rsidRDefault="001D6FB4" w:rsidP="00B76DEA">
      <w:pPr>
        <w:jc w:val="both"/>
      </w:pPr>
    </w:p>
    <w:p w:rsidR="001D6FB4" w:rsidRPr="00B76DEA" w:rsidRDefault="001D6FB4" w:rsidP="00B76DEA">
      <w:pPr>
        <w:jc w:val="both"/>
      </w:pPr>
    </w:p>
    <w:sectPr w:rsidR="001D6FB4" w:rsidRPr="00B76DEA" w:rsidSect="001D6FB4">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5E9F"/>
    <w:multiLevelType w:val="hybridMultilevel"/>
    <w:tmpl w:val="6E147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557A8D"/>
    <w:multiLevelType w:val="hybridMultilevel"/>
    <w:tmpl w:val="AA762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BE7E62"/>
    <w:multiLevelType w:val="hybridMultilevel"/>
    <w:tmpl w:val="86C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37579D"/>
    <w:multiLevelType w:val="hybridMultilevel"/>
    <w:tmpl w:val="F146C5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0099F"/>
    <w:multiLevelType w:val="hybridMultilevel"/>
    <w:tmpl w:val="8C4A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53488"/>
    <w:multiLevelType w:val="hybridMultilevel"/>
    <w:tmpl w:val="F35A4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8C3ED1"/>
    <w:multiLevelType w:val="hybridMultilevel"/>
    <w:tmpl w:val="2C30A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BA06BA"/>
    <w:multiLevelType w:val="hybridMultilevel"/>
    <w:tmpl w:val="5B1C9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65384B"/>
    <w:multiLevelType w:val="hybridMultilevel"/>
    <w:tmpl w:val="A684C5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E4523E"/>
    <w:multiLevelType w:val="hybridMultilevel"/>
    <w:tmpl w:val="DD046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7990B66"/>
    <w:multiLevelType w:val="hybridMultilevel"/>
    <w:tmpl w:val="D2826C8A"/>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1" w15:restartNumberingAfterBreak="0">
    <w:nsid w:val="7AA612B0"/>
    <w:multiLevelType w:val="hybridMultilevel"/>
    <w:tmpl w:val="17E0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0"/>
  </w:num>
  <w:num w:numId="4">
    <w:abstractNumId w:val="4"/>
  </w:num>
  <w:num w:numId="5">
    <w:abstractNumId w:val="2"/>
  </w:num>
  <w:num w:numId="6">
    <w:abstractNumId w:val="3"/>
  </w:num>
  <w:num w:numId="7">
    <w:abstractNumId w:val="1"/>
  </w:num>
  <w:num w:numId="8">
    <w:abstractNumId w:val="0"/>
  </w:num>
  <w:num w:numId="9">
    <w:abstractNumId w:val="7"/>
  </w:num>
  <w:num w:numId="10">
    <w:abstractNumId w:val="5"/>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2EB"/>
    <w:rsid w:val="0001505F"/>
    <w:rsid w:val="00095475"/>
    <w:rsid w:val="001222EB"/>
    <w:rsid w:val="00124F07"/>
    <w:rsid w:val="001B4218"/>
    <w:rsid w:val="001D6FB4"/>
    <w:rsid w:val="0020388D"/>
    <w:rsid w:val="002563A1"/>
    <w:rsid w:val="003B12B2"/>
    <w:rsid w:val="00430288"/>
    <w:rsid w:val="00436FD4"/>
    <w:rsid w:val="004407E6"/>
    <w:rsid w:val="004963E0"/>
    <w:rsid w:val="004F4384"/>
    <w:rsid w:val="00520461"/>
    <w:rsid w:val="00532E2B"/>
    <w:rsid w:val="00560DDF"/>
    <w:rsid w:val="00582809"/>
    <w:rsid w:val="00673F25"/>
    <w:rsid w:val="00803967"/>
    <w:rsid w:val="00874BA9"/>
    <w:rsid w:val="008B69ED"/>
    <w:rsid w:val="0097178D"/>
    <w:rsid w:val="00A2488C"/>
    <w:rsid w:val="00B76DEA"/>
    <w:rsid w:val="00BB02DE"/>
    <w:rsid w:val="00BB07F2"/>
    <w:rsid w:val="00CC0883"/>
    <w:rsid w:val="00CE51A7"/>
    <w:rsid w:val="00CF187C"/>
    <w:rsid w:val="00D23EF8"/>
    <w:rsid w:val="00FC3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ED887"/>
  <w15:chartTrackingRefBased/>
  <w15:docId w15:val="{C004BD48-0E29-42DB-B5F3-F66A24B0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2EB"/>
    <w:pPr>
      <w:ind w:left="720"/>
      <w:contextualSpacing/>
    </w:pPr>
  </w:style>
  <w:style w:type="table" w:customStyle="1" w:styleId="LightGrid1">
    <w:name w:val="Light Grid1"/>
    <w:basedOn w:val="TableNormal"/>
    <w:next w:val="LightGrid"/>
    <w:uiPriority w:val="62"/>
    <w:rsid w:val="001D6FB4"/>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
    <w:name w:val="Light Grid"/>
    <w:basedOn w:val="TableNormal"/>
    <w:uiPriority w:val="62"/>
    <w:semiHidden/>
    <w:unhideWhenUsed/>
    <w:rsid w:val="001D6F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19" Type="http://schemas.openxmlformats.org/officeDocument/2006/relationships/customXml" Target="../customXml/item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5AA3BA-E952-4490-8CE0-7B847CA0FAD8}"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GB"/>
        </a:p>
      </dgm:t>
    </dgm:pt>
    <dgm:pt modelId="{D3350EC3-17D3-4E0A-AD0F-B13AB6F3112C}">
      <dgm:prSet phldrT="[Text]" custT="1"/>
      <dgm:spPr>
        <a:xfrm>
          <a:off x="1563623" y="2746706"/>
          <a:ext cx="2358603" cy="2040287"/>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2400" b="1">
              <a:solidFill>
                <a:sysClr val="window" lastClr="FFFFFF"/>
              </a:solidFill>
              <a:latin typeface="Calibri" panose="020F0502020204030204"/>
              <a:ea typeface="+mn-ea"/>
              <a:cs typeface="+mn-cs"/>
            </a:rPr>
            <a:t>Champions Board</a:t>
          </a:r>
        </a:p>
      </dgm:t>
    </dgm:pt>
    <dgm:pt modelId="{442208C1-8CBA-4C4F-99F8-A94C85E80C55}" type="parTrans" cxnId="{AD9F4FE7-6F05-4FC9-B2DD-F97F84FE4EAD}">
      <dgm:prSet/>
      <dgm:spPr/>
      <dgm:t>
        <a:bodyPr/>
        <a:lstStyle/>
        <a:p>
          <a:endParaRPr lang="en-GB"/>
        </a:p>
      </dgm:t>
    </dgm:pt>
    <dgm:pt modelId="{EB08913A-5DB3-4FA6-9643-451299FFAFB5}" type="sibTrans" cxnId="{AD9F4FE7-6F05-4FC9-B2DD-F97F84FE4EAD}">
      <dgm:prSet/>
      <dgm:spPr/>
      <dgm:t>
        <a:bodyPr/>
        <a:lstStyle/>
        <a:p>
          <a:endParaRPr lang="en-GB"/>
        </a:p>
      </dgm:t>
    </dgm:pt>
    <dgm:pt modelId="{DB13D61E-531E-46DB-A69F-20C42EA17709}">
      <dgm:prSet phldrT="[Text]"/>
      <dgm:spPr>
        <a:xfrm>
          <a:off x="1780885" y="891062"/>
          <a:ext cx="1932858" cy="1672149"/>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Child's Plan Meetings</a:t>
          </a:r>
        </a:p>
      </dgm:t>
    </dgm:pt>
    <dgm:pt modelId="{D6C688BB-62C5-4345-B5E0-A1089A201D95}" type="parTrans" cxnId="{8DE902A0-09B0-4413-BAEC-6846CC397B70}">
      <dgm:prSet/>
      <dgm:spPr/>
      <dgm:t>
        <a:bodyPr/>
        <a:lstStyle/>
        <a:p>
          <a:endParaRPr lang="en-GB"/>
        </a:p>
      </dgm:t>
    </dgm:pt>
    <dgm:pt modelId="{E85788C5-12BA-4E1E-B1AD-E1BF6D97698B}" type="sibTrans" cxnId="{8DE902A0-09B0-4413-BAEC-6846CC397B70}">
      <dgm:prSet/>
      <dgm:spPr/>
      <dgm:t>
        <a:bodyPr/>
        <a:lstStyle/>
        <a:p>
          <a:endParaRPr lang="en-GB"/>
        </a:p>
      </dgm:t>
    </dgm:pt>
    <dgm:pt modelId="{55CDDA6C-B332-4097-9950-D93D321EDD58}">
      <dgm:prSet phldrT="[Text]"/>
      <dgm:spPr>
        <a:xfrm>
          <a:off x="3553541" y="1919547"/>
          <a:ext cx="1932858" cy="1672149"/>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School based engagement</a:t>
          </a:r>
        </a:p>
      </dgm:t>
    </dgm:pt>
    <dgm:pt modelId="{070C9ADF-9817-441B-AE31-EC8E3343AEB0}" type="parTrans" cxnId="{20599E65-D92B-42DA-94A8-931D18AD6849}">
      <dgm:prSet/>
      <dgm:spPr/>
      <dgm:t>
        <a:bodyPr/>
        <a:lstStyle/>
        <a:p>
          <a:endParaRPr lang="en-GB"/>
        </a:p>
      </dgm:t>
    </dgm:pt>
    <dgm:pt modelId="{380385DE-CC40-4EC8-BE17-3E364475CF78}" type="sibTrans" cxnId="{20599E65-D92B-42DA-94A8-931D18AD6849}">
      <dgm:prSet/>
      <dgm:spPr/>
      <dgm:t>
        <a:bodyPr/>
        <a:lstStyle/>
        <a:p>
          <a:endParaRPr lang="en-GB"/>
        </a:p>
      </dgm:t>
    </dgm:pt>
    <dgm:pt modelId="{817B7E0F-5994-4627-B9DB-FEC479E4AFB9}">
      <dgm:prSet phldrT="[Text]"/>
      <dgm:spPr>
        <a:xfrm>
          <a:off x="3553541" y="3941427"/>
          <a:ext cx="1932858" cy="1672149"/>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Health based engagement</a:t>
          </a:r>
        </a:p>
      </dgm:t>
    </dgm:pt>
    <dgm:pt modelId="{4383F056-4C6A-4DE1-81C3-DE45B33EE018}" type="parTrans" cxnId="{05BF2700-7B69-400B-8EFF-84B26341E7E6}">
      <dgm:prSet/>
      <dgm:spPr/>
      <dgm:t>
        <a:bodyPr/>
        <a:lstStyle/>
        <a:p>
          <a:endParaRPr lang="en-GB"/>
        </a:p>
      </dgm:t>
    </dgm:pt>
    <dgm:pt modelId="{B2BFBD7F-448C-46D2-8146-DA64F7A7B622}" type="sibTrans" cxnId="{05BF2700-7B69-400B-8EFF-84B26341E7E6}">
      <dgm:prSet/>
      <dgm:spPr/>
      <dgm:t>
        <a:bodyPr/>
        <a:lstStyle/>
        <a:p>
          <a:endParaRPr lang="en-GB"/>
        </a:p>
      </dgm:t>
    </dgm:pt>
    <dgm:pt modelId="{2F709EA7-1F03-406F-BE38-21460ECB4B09}">
      <dgm:prSet phldrT="[Text]"/>
      <dgm:spPr>
        <a:xfrm>
          <a:off x="1780885" y="4971062"/>
          <a:ext cx="1932858" cy="1672149"/>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Digital engagement</a:t>
          </a:r>
        </a:p>
      </dgm:t>
    </dgm:pt>
    <dgm:pt modelId="{17A99B67-1944-4C9F-A46D-07F11698C5FE}" type="parTrans" cxnId="{998DF85D-CC0E-4F71-B841-0F52A0CA7C34}">
      <dgm:prSet/>
      <dgm:spPr/>
      <dgm:t>
        <a:bodyPr/>
        <a:lstStyle/>
        <a:p>
          <a:endParaRPr lang="en-GB"/>
        </a:p>
      </dgm:t>
    </dgm:pt>
    <dgm:pt modelId="{8DA84485-AD82-4BA9-842B-2053B6888B33}" type="sibTrans" cxnId="{998DF85D-CC0E-4F71-B841-0F52A0CA7C34}">
      <dgm:prSet/>
      <dgm:spPr/>
      <dgm:t>
        <a:bodyPr/>
        <a:lstStyle/>
        <a:p>
          <a:endParaRPr lang="en-GB"/>
        </a:p>
      </dgm:t>
    </dgm:pt>
    <dgm:pt modelId="{DD15F1CA-FE5B-4F44-808B-1F59C04733E8}">
      <dgm:prSet phldrT="[Text]"/>
      <dgm:spPr>
        <a:xfrm>
          <a:off x="0" y="3942578"/>
          <a:ext cx="1932858" cy="1672149"/>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Surveys and events</a:t>
          </a:r>
        </a:p>
      </dgm:t>
    </dgm:pt>
    <dgm:pt modelId="{61EFE826-A8A3-4900-9677-2EB3CE34F1E8}" type="parTrans" cxnId="{110F2FD9-F986-47C7-85A3-00AD6F1CAFAF}">
      <dgm:prSet/>
      <dgm:spPr/>
      <dgm:t>
        <a:bodyPr/>
        <a:lstStyle/>
        <a:p>
          <a:endParaRPr lang="en-GB"/>
        </a:p>
      </dgm:t>
    </dgm:pt>
    <dgm:pt modelId="{42AD1AA1-C272-44D6-855E-3212AC01E17C}" type="sibTrans" cxnId="{110F2FD9-F986-47C7-85A3-00AD6F1CAFAF}">
      <dgm:prSet/>
      <dgm:spPr/>
      <dgm:t>
        <a:bodyPr/>
        <a:lstStyle/>
        <a:p>
          <a:endParaRPr lang="en-GB"/>
        </a:p>
      </dgm:t>
    </dgm:pt>
    <dgm:pt modelId="{AE818839-6353-48B9-AB73-002786F8C4E6}">
      <dgm:prSet phldrT="[Text]"/>
      <dgm:spPr>
        <a:xfrm>
          <a:off x="0" y="1917246"/>
          <a:ext cx="1932858" cy="1672149"/>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 Independent Advocacy </a:t>
          </a:r>
        </a:p>
      </dgm:t>
    </dgm:pt>
    <dgm:pt modelId="{9B6DFA5C-7E9A-42E2-A350-00BA4CBA0EC3}" type="parTrans" cxnId="{4A66E641-4F58-46D2-B0B3-562304AEF7A9}">
      <dgm:prSet/>
      <dgm:spPr/>
      <dgm:t>
        <a:bodyPr/>
        <a:lstStyle/>
        <a:p>
          <a:endParaRPr lang="en-GB"/>
        </a:p>
      </dgm:t>
    </dgm:pt>
    <dgm:pt modelId="{07BC2E3F-77F3-4A15-84FA-CF13AF6A93B6}" type="sibTrans" cxnId="{4A66E641-4F58-46D2-B0B3-562304AEF7A9}">
      <dgm:prSet/>
      <dgm:spPr/>
      <dgm:t>
        <a:bodyPr/>
        <a:lstStyle/>
        <a:p>
          <a:endParaRPr lang="en-GB"/>
        </a:p>
      </dgm:t>
    </dgm:pt>
    <dgm:pt modelId="{06602F2A-8A01-4563-8785-A2806C94C7AA}" type="pres">
      <dgm:prSet presAssocID="{6C5AA3BA-E952-4490-8CE0-7B847CA0FAD8}" presName="Name0" presStyleCnt="0">
        <dgm:presLayoutVars>
          <dgm:chMax val="1"/>
          <dgm:chPref val="1"/>
          <dgm:dir/>
          <dgm:animOne val="branch"/>
          <dgm:animLvl val="lvl"/>
        </dgm:presLayoutVars>
      </dgm:prSet>
      <dgm:spPr/>
    </dgm:pt>
    <dgm:pt modelId="{21842E61-5347-4D77-9468-4D147815AA15}" type="pres">
      <dgm:prSet presAssocID="{D3350EC3-17D3-4E0A-AD0F-B13AB6F3112C}" presName="Parent" presStyleLbl="node0" presStyleIdx="0" presStyleCnt="1">
        <dgm:presLayoutVars>
          <dgm:chMax val="6"/>
          <dgm:chPref val="6"/>
        </dgm:presLayoutVars>
      </dgm:prSet>
      <dgm:spPr/>
    </dgm:pt>
    <dgm:pt modelId="{B7048D10-B883-4A12-A830-E5B3BC91F92B}" type="pres">
      <dgm:prSet presAssocID="{DB13D61E-531E-46DB-A69F-20C42EA17709}" presName="Accent1" presStyleCnt="0"/>
      <dgm:spPr/>
    </dgm:pt>
    <dgm:pt modelId="{7DD86A1B-617A-40C7-ACAD-291BCA083F73}" type="pres">
      <dgm:prSet presAssocID="{DB13D61E-531E-46DB-A69F-20C42EA17709}" presName="Accent" presStyleLbl="bgShp" presStyleIdx="0" presStyleCnt="6"/>
      <dgm:spPr/>
    </dgm:pt>
    <dgm:pt modelId="{7B4BE0C1-6521-4548-B2F6-8648E90A1550}" type="pres">
      <dgm:prSet presAssocID="{DB13D61E-531E-46DB-A69F-20C42EA17709}" presName="Child1" presStyleLbl="node1" presStyleIdx="0" presStyleCnt="6">
        <dgm:presLayoutVars>
          <dgm:chMax val="0"/>
          <dgm:chPref val="0"/>
          <dgm:bulletEnabled val="1"/>
        </dgm:presLayoutVars>
      </dgm:prSet>
      <dgm:spPr/>
    </dgm:pt>
    <dgm:pt modelId="{1248D186-D521-4E30-97B5-EA92006D0F46}" type="pres">
      <dgm:prSet presAssocID="{55CDDA6C-B332-4097-9950-D93D321EDD58}" presName="Accent2" presStyleCnt="0"/>
      <dgm:spPr/>
    </dgm:pt>
    <dgm:pt modelId="{D4A1733B-5310-4AEB-918B-0DF312657E1A}" type="pres">
      <dgm:prSet presAssocID="{55CDDA6C-B332-4097-9950-D93D321EDD58}" presName="Accent" presStyleLbl="bgShp" presStyleIdx="1" presStyleCnt="6"/>
      <dgm:spPr>
        <a:xfrm>
          <a:off x="3040562" y="1770566"/>
          <a:ext cx="889894" cy="766761"/>
        </a:xfrm>
        <a:prstGeom prst="hexagon">
          <a:avLst>
            <a:gd name="adj" fmla="val 28900"/>
            <a:gd name="vf" fmla="val 115470"/>
          </a:avLst>
        </a:prstGeom>
        <a:solidFill>
          <a:srgbClr val="4472C4">
            <a:tint val="40000"/>
            <a:hueOff val="0"/>
            <a:satOff val="0"/>
            <a:lumOff val="0"/>
            <a:alphaOff val="0"/>
          </a:srgbClr>
        </a:solidFill>
        <a:ln>
          <a:noFill/>
        </a:ln>
        <a:effectLst/>
      </dgm:spPr>
    </dgm:pt>
    <dgm:pt modelId="{82AE2982-B631-48CE-9D37-B869DA833A65}" type="pres">
      <dgm:prSet presAssocID="{55CDDA6C-B332-4097-9950-D93D321EDD58}" presName="Child2" presStyleLbl="node1" presStyleIdx="1" presStyleCnt="6">
        <dgm:presLayoutVars>
          <dgm:chMax val="0"/>
          <dgm:chPref val="0"/>
          <dgm:bulletEnabled val="1"/>
        </dgm:presLayoutVars>
      </dgm:prSet>
      <dgm:spPr/>
    </dgm:pt>
    <dgm:pt modelId="{A932D4DE-093B-4692-A3C6-A529961C234A}" type="pres">
      <dgm:prSet presAssocID="{817B7E0F-5994-4627-B9DB-FEC479E4AFB9}" presName="Accent3" presStyleCnt="0"/>
      <dgm:spPr/>
    </dgm:pt>
    <dgm:pt modelId="{AE061BFE-9178-4E7A-A7AA-807B55210CAE}" type="pres">
      <dgm:prSet presAssocID="{817B7E0F-5994-4627-B9DB-FEC479E4AFB9}" presName="Accent" presStyleLbl="bgShp" presStyleIdx="2" presStyleCnt="6"/>
      <dgm:spPr>
        <a:xfrm>
          <a:off x="4079138" y="3204002"/>
          <a:ext cx="889894" cy="766761"/>
        </a:xfrm>
        <a:prstGeom prst="hexagon">
          <a:avLst>
            <a:gd name="adj" fmla="val 28900"/>
            <a:gd name="vf" fmla="val 115470"/>
          </a:avLst>
        </a:prstGeom>
        <a:solidFill>
          <a:srgbClr val="4472C4">
            <a:tint val="40000"/>
            <a:hueOff val="0"/>
            <a:satOff val="0"/>
            <a:lumOff val="0"/>
            <a:alphaOff val="0"/>
          </a:srgbClr>
        </a:solidFill>
        <a:ln>
          <a:noFill/>
        </a:ln>
        <a:effectLst/>
      </dgm:spPr>
    </dgm:pt>
    <dgm:pt modelId="{A6D6C2E1-5A6C-4196-947B-4042BCF29A88}" type="pres">
      <dgm:prSet presAssocID="{817B7E0F-5994-4627-B9DB-FEC479E4AFB9}" presName="Child3" presStyleLbl="node1" presStyleIdx="2" presStyleCnt="6">
        <dgm:presLayoutVars>
          <dgm:chMax val="0"/>
          <dgm:chPref val="0"/>
          <dgm:bulletEnabled val="1"/>
        </dgm:presLayoutVars>
      </dgm:prSet>
      <dgm:spPr/>
    </dgm:pt>
    <dgm:pt modelId="{DF2EB5FA-E1BC-4B2C-99CB-16F35E99A2B1}" type="pres">
      <dgm:prSet presAssocID="{2F709EA7-1F03-406F-BE38-21460ECB4B09}" presName="Accent4" presStyleCnt="0"/>
      <dgm:spPr/>
    </dgm:pt>
    <dgm:pt modelId="{D09910BD-D27A-4CBD-9F62-6649832CD1EF}" type="pres">
      <dgm:prSet presAssocID="{2F709EA7-1F03-406F-BE38-21460ECB4B09}" presName="Accent" presStyleLbl="bgShp" presStyleIdx="3" presStyleCnt="6"/>
      <dgm:spPr>
        <a:xfrm>
          <a:off x="3357676" y="4822081"/>
          <a:ext cx="889894" cy="766761"/>
        </a:xfrm>
        <a:prstGeom prst="hexagon">
          <a:avLst>
            <a:gd name="adj" fmla="val 28900"/>
            <a:gd name="vf" fmla="val 115470"/>
          </a:avLst>
        </a:prstGeom>
        <a:solidFill>
          <a:srgbClr val="4472C4">
            <a:tint val="40000"/>
            <a:hueOff val="0"/>
            <a:satOff val="0"/>
            <a:lumOff val="0"/>
            <a:alphaOff val="0"/>
          </a:srgbClr>
        </a:solidFill>
        <a:ln>
          <a:noFill/>
        </a:ln>
        <a:effectLst/>
      </dgm:spPr>
    </dgm:pt>
    <dgm:pt modelId="{4863DE3E-5461-413B-BBDE-3B76F01AF5C0}" type="pres">
      <dgm:prSet presAssocID="{2F709EA7-1F03-406F-BE38-21460ECB4B09}" presName="Child4" presStyleLbl="node1" presStyleIdx="3" presStyleCnt="6">
        <dgm:presLayoutVars>
          <dgm:chMax val="0"/>
          <dgm:chPref val="0"/>
          <dgm:bulletEnabled val="1"/>
        </dgm:presLayoutVars>
      </dgm:prSet>
      <dgm:spPr/>
    </dgm:pt>
    <dgm:pt modelId="{DE68E232-95A8-4A9A-BB64-2C36796991FA}" type="pres">
      <dgm:prSet presAssocID="{DD15F1CA-FE5B-4F44-808B-1F59C04733E8}" presName="Accent5" presStyleCnt="0"/>
      <dgm:spPr/>
    </dgm:pt>
    <dgm:pt modelId="{B817556C-0A99-4DF2-89D9-A588C55AFD3C}" type="pres">
      <dgm:prSet presAssocID="{DD15F1CA-FE5B-4F44-808B-1F59C04733E8}" presName="Accent" presStyleLbl="bgShp" presStyleIdx="4" presStyleCnt="6"/>
      <dgm:spPr>
        <a:xfrm>
          <a:off x="1568013" y="4990044"/>
          <a:ext cx="889894" cy="766761"/>
        </a:xfrm>
        <a:prstGeom prst="hexagon">
          <a:avLst>
            <a:gd name="adj" fmla="val 28900"/>
            <a:gd name="vf" fmla="val 115470"/>
          </a:avLst>
        </a:prstGeom>
        <a:solidFill>
          <a:srgbClr val="4472C4">
            <a:tint val="40000"/>
            <a:hueOff val="0"/>
            <a:satOff val="0"/>
            <a:lumOff val="0"/>
            <a:alphaOff val="0"/>
          </a:srgbClr>
        </a:solidFill>
        <a:ln>
          <a:noFill/>
        </a:ln>
        <a:effectLst/>
      </dgm:spPr>
    </dgm:pt>
    <dgm:pt modelId="{CC550304-941F-490E-9CA2-92D1B95BBAC5}" type="pres">
      <dgm:prSet presAssocID="{DD15F1CA-FE5B-4F44-808B-1F59C04733E8}" presName="Child5" presStyleLbl="node1" presStyleIdx="4" presStyleCnt="6">
        <dgm:presLayoutVars>
          <dgm:chMax val="0"/>
          <dgm:chPref val="0"/>
          <dgm:bulletEnabled val="1"/>
        </dgm:presLayoutVars>
      </dgm:prSet>
      <dgm:spPr/>
    </dgm:pt>
    <dgm:pt modelId="{910E8F46-146F-4D95-B40A-BFF448431575}" type="pres">
      <dgm:prSet presAssocID="{AE818839-6353-48B9-AB73-002786F8C4E6}" presName="Accent6" presStyleCnt="0"/>
      <dgm:spPr/>
    </dgm:pt>
    <dgm:pt modelId="{AAF115CB-A3C3-4516-A5CD-435611942EAE}" type="pres">
      <dgm:prSet presAssocID="{AE818839-6353-48B9-AB73-002786F8C4E6}" presName="Accent" presStyleLbl="bgShp" presStyleIdx="5" presStyleCnt="6"/>
      <dgm:spPr>
        <a:xfrm>
          <a:off x="512429" y="3557184"/>
          <a:ext cx="889894" cy="766761"/>
        </a:xfrm>
        <a:prstGeom prst="hexagon">
          <a:avLst>
            <a:gd name="adj" fmla="val 28900"/>
            <a:gd name="vf" fmla="val 115470"/>
          </a:avLst>
        </a:prstGeom>
        <a:solidFill>
          <a:srgbClr val="4472C4">
            <a:tint val="40000"/>
            <a:hueOff val="0"/>
            <a:satOff val="0"/>
            <a:lumOff val="0"/>
            <a:alphaOff val="0"/>
          </a:srgbClr>
        </a:solidFill>
        <a:ln>
          <a:noFill/>
        </a:ln>
        <a:effectLst/>
      </dgm:spPr>
    </dgm:pt>
    <dgm:pt modelId="{79A8F2C9-70C5-4227-9449-1A1AB2205BBF}" type="pres">
      <dgm:prSet presAssocID="{AE818839-6353-48B9-AB73-002786F8C4E6}" presName="Child6" presStyleLbl="node1" presStyleIdx="5" presStyleCnt="6">
        <dgm:presLayoutVars>
          <dgm:chMax val="0"/>
          <dgm:chPref val="0"/>
          <dgm:bulletEnabled val="1"/>
        </dgm:presLayoutVars>
      </dgm:prSet>
      <dgm:spPr/>
    </dgm:pt>
  </dgm:ptLst>
  <dgm:cxnLst>
    <dgm:cxn modelId="{05BF2700-7B69-400B-8EFF-84B26341E7E6}" srcId="{D3350EC3-17D3-4E0A-AD0F-B13AB6F3112C}" destId="{817B7E0F-5994-4627-B9DB-FEC479E4AFB9}" srcOrd="2" destOrd="0" parTransId="{4383F056-4C6A-4DE1-81C3-DE45B33EE018}" sibTransId="{B2BFBD7F-448C-46D2-8146-DA64F7A7B622}"/>
    <dgm:cxn modelId="{39D73624-7208-45BC-B7E6-A33317CC9E46}" type="presOf" srcId="{D3350EC3-17D3-4E0A-AD0F-B13AB6F3112C}" destId="{21842E61-5347-4D77-9468-4D147815AA15}" srcOrd="0" destOrd="0" presId="urn:microsoft.com/office/officeart/2011/layout/HexagonRadial"/>
    <dgm:cxn modelId="{998DF85D-CC0E-4F71-B841-0F52A0CA7C34}" srcId="{D3350EC3-17D3-4E0A-AD0F-B13AB6F3112C}" destId="{2F709EA7-1F03-406F-BE38-21460ECB4B09}" srcOrd="3" destOrd="0" parTransId="{17A99B67-1944-4C9F-A46D-07F11698C5FE}" sibTransId="{8DA84485-AD82-4BA9-842B-2053B6888B33}"/>
    <dgm:cxn modelId="{4A66E641-4F58-46D2-B0B3-562304AEF7A9}" srcId="{D3350EC3-17D3-4E0A-AD0F-B13AB6F3112C}" destId="{AE818839-6353-48B9-AB73-002786F8C4E6}" srcOrd="5" destOrd="0" parTransId="{9B6DFA5C-7E9A-42E2-A350-00BA4CBA0EC3}" sibTransId="{07BC2E3F-77F3-4A15-84FA-CF13AF6A93B6}"/>
    <dgm:cxn modelId="{20599E65-D92B-42DA-94A8-931D18AD6849}" srcId="{D3350EC3-17D3-4E0A-AD0F-B13AB6F3112C}" destId="{55CDDA6C-B332-4097-9950-D93D321EDD58}" srcOrd="1" destOrd="0" parTransId="{070C9ADF-9817-441B-AE31-EC8E3343AEB0}" sibTransId="{380385DE-CC40-4EC8-BE17-3E364475CF78}"/>
    <dgm:cxn modelId="{B44BEE66-5216-41C4-95F4-1515A724B583}" type="presOf" srcId="{DB13D61E-531E-46DB-A69F-20C42EA17709}" destId="{7B4BE0C1-6521-4548-B2F6-8648E90A1550}" srcOrd="0" destOrd="0" presId="urn:microsoft.com/office/officeart/2011/layout/HexagonRadial"/>
    <dgm:cxn modelId="{0CDBAA48-266A-4591-BF23-7F72B6168A3F}" type="presOf" srcId="{6C5AA3BA-E952-4490-8CE0-7B847CA0FAD8}" destId="{06602F2A-8A01-4563-8785-A2806C94C7AA}" srcOrd="0" destOrd="0" presId="urn:microsoft.com/office/officeart/2011/layout/HexagonRadial"/>
    <dgm:cxn modelId="{27E1026E-FB62-408D-A48F-132A5B38DCFE}" type="presOf" srcId="{817B7E0F-5994-4627-B9DB-FEC479E4AFB9}" destId="{A6D6C2E1-5A6C-4196-947B-4042BCF29A88}" srcOrd="0" destOrd="0" presId="urn:microsoft.com/office/officeart/2011/layout/HexagonRadial"/>
    <dgm:cxn modelId="{94F33698-2F16-4152-A63D-94AAE1065ECD}" type="presOf" srcId="{55CDDA6C-B332-4097-9950-D93D321EDD58}" destId="{82AE2982-B631-48CE-9D37-B869DA833A65}" srcOrd="0" destOrd="0" presId="urn:microsoft.com/office/officeart/2011/layout/HexagonRadial"/>
    <dgm:cxn modelId="{24EE629A-31F7-4D95-B617-834FFD5FCB74}" type="presOf" srcId="{AE818839-6353-48B9-AB73-002786F8C4E6}" destId="{79A8F2C9-70C5-4227-9449-1A1AB2205BBF}" srcOrd="0" destOrd="0" presId="urn:microsoft.com/office/officeart/2011/layout/HexagonRadial"/>
    <dgm:cxn modelId="{8DE902A0-09B0-4413-BAEC-6846CC397B70}" srcId="{D3350EC3-17D3-4E0A-AD0F-B13AB6F3112C}" destId="{DB13D61E-531E-46DB-A69F-20C42EA17709}" srcOrd="0" destOrd="0" parTransId="{D6C688BB-62C5-4345-B5E0-A1089A201D95}" sibTransId="{E85788C5-12BA-4E1E-B1AD-E1BF6D97698B}"/>
    <dgm:cxn modelId="{7A3A8CA0-EF7A-46D0-8E13-25E29B155AB2}" type="presOf" srcId="{DD15F1CA-FE5B-4F44-808B-1F59C04733E8}" destId="{CC550304-941F-490E-9CA2-92D1B95BBAC5}" srcOrd="0" destOrd="0" presId="urn:microsoft.com/office/officeart/2011/layout/HexagonRadial"/>
    <dgm:cxn modelId="{8B83D9BB-5FC8-4462-B712-427D70EE501E}" type="presOf" srcId="{2F709EA7-1F03-406F-BE38-21460ECB4B09}" destId="{4863DE3E-5461-413B-BBDE-3B76F01AF5C0}" srcOrd="0" destOrd="0" presId="urn:microsoft.com/office/officeart/2011/layout/HexagonRadial"/>
    <dgm:cxn modelId="{110F2FD9-F986-47C7-85A3-00AD6F1CAFAF}" srcId="{D3350EC3-17D3-4E0A-AD0F-B13AB6F3112C}" destId="{DD15F1CA-FE5B-4F44-808B-1F59C04733E8}" srcOrd="4" destOrd="0" parTransId="{61EFE826-A8A3-4900-9677-2EB3CE34F1E8}" sibTransId="{42AD1AA1-C272-44D6-855E-3212AC01E17C}"/>
    <dgm:cxn modelId="{AD9F4FE7-6F05-4FC9-B2DD-F97F84FE4EAD}" srcId="{6C5AA3BA-E952-4490-8CE0-7B847CA0FAD8}" destId="{D3350EC3-17D3-4E0A-AD0F-B13AB6F3112C}" srcOrd="0" destOrd="0" parTransId="{442208C1-8CBA-4C4F-99F8-A94C85E80C55}" sibTransId="{EB08913A-5DB3-4FA6-9643-451299FFAFB5}"/>
    <dgm:cxn modelId="{BE372660-0863-4E29-B6CF-B50363A2E4CC}" type="presParOf" srcId="{06602F2A-8A01-4563-8785-A2806C94C7AA}" destId="{21842E61-5347-4D77-9468-4D147815AA15}" srcOrd="0" destOrd="0" presId="urn:microsoft.com/office/officeart/2011/layout/HexagonRadial"/>
    <dgm:cxn modelId="{851F1595-5CEF-463E-8A3C-59B8097A0235}" type="presParOf" srcId="{06602F2A-8A01-4563-8785-A2806C94C7AA}" destId="{B7048D10-B883-4A12-A830-E5B3BC91F92B}" srcOrd="1" destOrd="0" presId="urn:microsoft.com/office/officeart/2011/layout/HexagonRadial"/>
    <dgm:cxn modelId="{648568F8-B333-4BD2-AEE1-2F88C8C62379}" type="presParOf" srcId="{B7048D10-B883-4A12-A830-E5B3BC91F92B}" destId="{7DD86A1B-617A-40C7-ACAD-291BCA083F73}" srcOrd="0" destOrd="0" presId="urn:microsoft.com/office/officeart/2011/layout/HexagonRadial"/>
    <dgm:cxn modelId="{1B326631-F78C-4D94-9C61-ED0BC51D1422}" type="presParOf" srcId="{06602F2A-8A01-4563-8785-A2806C94C7AA}" destId="{7B4BE0C1-6521-4548-B2F6-8648E90A1550}" srcOrd="2" destOrd="0" presId="urn:microsoft.com/office/officeart/2011/layout/HexagonRadial"/>
    <dgm:cxn modelId="{BF7A44A0-1E34-4D8B-8AE9-2E5100A59C09}" type="presParOf" srcId="{06602F2A-8A01-4563-8785-A2806C94C7AA}" destId="{1248D186-D521-4E30-97B5-EA92006D0F46}" srcOrd="3" destOrd="0" presId="urn:microsoft.com/office/officeart/2011/layout/HexagonRadial"/>
    <dgm:cxn modelId="{7468E1A2-A6EC-4759-872B-EF6575FBA978}" type="presParOf" srcId="{1248D186-D521-4E30-97B5-EA92006D0F46}" destId="{D4A1733B-5310-4AEB-918B-0DF312657E1A}" srcOrd="0" destOrd="0" presId="urn:microsoft.com/office/officeart/2011/layout/HexagonRadial"/>
    <dgm:cxn modelId="{69177C75-425A-4881-899C-1B748794166E}" type="presParOf" srcId="{06602F2A-8A01-4563-8785-A2806C94C7AA}" destId="{82AE2982-B631-48CE-9D37-B869DA833A65}" srcOrd="4" destOrd="0" presId="urn:microsoft.com/office/officeart/2011/layout/HexagonRadial"/>
    <dgm:cxn modelId="{A4B592DF-3653-434E-AC63-9B4C4245BFF5}" type="presParOf" srcId="{06602F2A-8A01-4563-8785-A2806C94C7AA}" destId="{A932D4DE-093B-4692-A3C6-A529961C234A}" srcOrd="5" destOrd="0" presId="urn:microsoft.com/office/officeart/2011/layout/HexagonRadial"/>
    <dgm:cxn modelId="{4B56C76F-F450-4C16-AA4E-9FCB04A822B8}" type="presParOf" srcId="{A932D4DE-093B-4692-A3C6-A529961C234A}" destId="{AE061BFE-9178-4E7A-A7AA-807B55210CAE}" srcOrd="0" destOrd="0" presId="urn:microsoft.com/office/officeart/2011/layout/HexagonRadial"/>
    <dgm:cxn modelId="{6ABB64D8-6850-44A7-8AA1-6DD357AF23B5}" type="presParOf" srcId="{06602F2A-8A01-4563-8785-A2806C94C7AA}" destId="{A6D6C2E1-5A6C-4196-947B-4042BCF29A88}" srcOrd="6" destOrd="0" presId="urn:microsoft.com/office/officeart/2011/layout/HexagonRadial"/>
    <dgm:cxn modelId="{F3ADBC81-61CF-4E8E-A38E-DDA35698DD47}" type="presParOf" srcId="{06602F2A-8A01-4563-8785-A2806C94C7AA}" destId="{DF2EB5FA-E1BC-4B2C-99CB-16F35E99A2B1}" srcOrd="7" destOrd="0" presId="urn:microsoft.com/office/officeart/2011/layout/HexagonRadial"/>
    <dgm:cxn modelId="{C159A0DA-01A2-49E2-BBAF-0E727311649E}" type="presParOf" srcId="{DF2EB5FA-E1BC-4B2C-99CB-16F35E99A2B1}" destId="{D09910BD-D27A-4CBD-9F62-6649832CD1EF}" srcOrd="0" destOrd="0" presId="urn:microsoft.com/office/officeart/2011/layout/HexagonRadial"/>
    <dgm:cxn modelId="{6F33CC4E-B7BB-442A-B210-CB343259E27C}" type="presParOf" srcId="{06602F2A-8A01-4563-8785-A2806C94C7AA}" destId="{4863DE3E-5461-413B-BBDE-3B76F01AF5C0}" srcOrd="8" destOrd="0" presId="urn:microsoft.com/office/officeart/2011/layout/HexagonRadial"/>
    <dgm:cxn modelId="{92278116-3519-4795-9933-E2BC310C026A}" type="presParOf" srcId="{06602F2A-8A01-4563-8785-A2806C94C7AA}" destId="{DE68E232-95A8-4A9A-BB64-2C36796991FA}" srcOrd="9" destOrd="0" presId="urn:microsoft.com/office/officeart/2011/layout/HexagonRadial"/>
    <dgm:cxn modelId="{6925E58C-EF44-4D54-B1E4-F7296014B959}" type="presParOf" srcId="{DE68E232-95A8-4A9A-BB64-2C36796991FA}" destId="{B817556C-0A99-4DF2-89D9-A588C55AFD3C}" srcOrd="0" destOrd="0" presId="urn:microsoft.com/office/officeart/2011/layout/HexagonRadial"/>
    <dgm:cxn modelId="{D0D1481C-4868-4026-9485-8FEBD43B1355}" type="presParOf" srcId="{06602F2A-8A01-4563-8785-A2806C94C7AA}" destId="{CC550304-941F-490E-9CA2-92D1B95BBAC5}" srcOrd="10" destOrd="0" presId="urn:microsoft.com/office/officeart/2011/layout/HexagonRadial"/>
    <dgm:cxn modelId="{09775E8E-7E80-49B8-86B3-E8CEAC172829}" type="presParOf" srcId="{06602F2A-8A01-4563-8785-A2806C94C7AA}" destId="{910E8F46-146F-4D95-B40A-BFF448431575}" srcOrd="11" destOrd="0" presId="urn:microsoft.com/office/officeart/2011/layout/HexagonRadial"/>
    <dgm:cxn modelId="{EEA39977-882A-4DA7-A968-4145075F5C50}" type="presParOf" srcId="{910E8F46-146F-4D95-B40A-BFF448431575}" destId="{AAF115CB-A3C3-4516-A5CD-435611942EAE}" srcOrd="0" destOrd="0" presId="urn:microsoft.com/office/officeart/2011/layout/HexagonRadial"/>
    <dgm:cxn modelId="{EFB028C0-CEBC-4C90-A368-55EF1BAAA7C1}" type="presParOf" srcId="{06602F2A-8A01-4563-8785-A2806C94C7AA}" destId="{79A8F2C9-70C5-4227-9449-1A1AB2205BBF}" srcOrd="12" destOrd="0" presId="urn:microsoft.com/office/officeart/2011/layout/HexagonRadial"/>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2192A1-8AB7-4129-B7DD-FC380DA0AE98}" type="doc">
      <dgm:prSet loTypeId="urn:microsoft.com/office/officeart/2005/8/layout/cycle8" loCatId="cycle" qsTypeId="urn:microsoft.com/office/officeart/2005/8/quickstyle/simple1" qsCatId="simple" csTypeId="urn:microsoft.com/office/officeart/2005/8/colors/accent1_2" csCatId="accent1" phldr="1"/>
      <dgm:spPr/>
    </dgm:pt>
    <dgm:pt modelId="{D5C81C35-6206-4DB1-A415-6C3B77857AF0}">
      <dgm:prSet phldrT="[Text]"/>
      <dgm:spPr/>
      <dgm:t>
        <a:bodyPr/>
        <a:lstStyle/>
        <a:p>
          <a:r>
            <a:rPr lang="en-GB" b="1"/>
            <a:t>Engagement and Participation Framework </a:t>
          </a:r>
        </a:p>
      </dgm:t>
    </dgm:pt>
    <dgm:pt modelId="{2B673CE1-73B6-4926-BC06-FCF18413CC73}" type="parTrans" cxnId="{D666CFD1-5891-4962-A0B8-1F4D93E21EC0}">
      <dgm:prSet/>
      <dgm:spPr/>
      <dgm:t>
        <a:bodyPr/>
        <a:lstStyle/>
        <a:p>
          <a:endParaRPr lang="en-GB"/>
        </a:p>
      </dgm:t>
    </dgm:pt>
    <dgm:pt modelId="{25B1F5AA-6687-49A0-B178-B24D8C71D195}" type="sibTrans" cxnId="{D666CFD1-5891-4962-A0B8-1F4D93E21EC0}">
      <dgm:prSet/>
      <dgm:spPr/>
      <dgm:t>
        <a:bodyPr/>
        <a:lstStyle/>
        <a:p>
          <a:endParaRPr lang="en-GB"/>
        </a:p>
      </dgm:t>
    </dgm:pt>
    <dgm:pt modelId="{7B507793-B53B-4F30-BC89-570D360D5FF0}">
      <dgm:prSet phldrT="[Text]"/>
      <dgm:spPr/>
      <dgm:t>
        <a:bodyPr/>
        <a:lstStyle/>
        <a:p>
          <a:r>
            <a:rPr lang="en-GB" b="1"/>
            <a:t>Action Plan</a:t>
          </a:r>
        </a:p>
      </dgm:t>
    </dgm:pt>
    <dgm:pt modelId="{505058D4-6464-4977-86AF-659635FF88DA}" type="parTrans" cxnId="{B007EB80-DB28-4249-BF8E-D8A40923C3DD}">
      <dgm:prSet/>
      <dgm:spPr/>
      <dgm:t>
        <a:bodyPr/>
        <a:lstStyle/>
        <a:p>
          <a:endParaRPr lang="en-GB"/>
        </a:p>
      </dgm:t>
    </dgm:pt>
    <dgm:pt modelId="{FAA8D08B-27F3-44C8-A905-2AA870E7B590}" type="sibTrans" cxnId="{B007EB80-DB28-4249-BF8E-D8A40923C3DD}">
      <dgm:prSet/>
      <dgm:spPr/>
      <dgm:t>
        <a:bodyPr/>
        <a:lstStyle/>
        <a:p>
          <a:endParaRPr lang="en-GB"/>
        </a:p>
      </dgm:t>
    </dgm:pt>
    <dgm:pt modelId="{B65C2A46-E390-4F4C-A2AB-C19DDE16AA99}">
      <dgm:prSet phldrT="[Text]"/>
      <dgm:spPr/>
      <dgm:t>
        <a:bodyPr/>
        <a:lstStyle/>
        <a:p>
          <a:r>
            <a:rPr lang="en-GB" b="1"/>
            <a:t>Dundee's Promise To Care Experienced Young People</a:t>
          </a:r>
        </a:p>
      </dgm:t>
    </dgm:pt>
    <dgm:pt modelId="{3CA17909-321D-4937-9704-FF67838B3C16}" type="parTrans" cxnId="{95D93CD6-1A3B-443D-9C63-B5D0E1CF1ED0}">
      <dgm:prSet/>
      <dgm:spPr/>
      <dgm:t>
        <a:bodyPr/>
        <a:lstStyle/>
        <a:p>
          <a:endParaRPr lang="en-GB"/>
        </a:p>
      </dgm:t>
    </dgm:pt>
    <dgm:pt modelId="{6099EE03-F756-45A4-A36C-CA30AB7B8AF2}" type="sibTrans" cxnId="{95D93CD6-1A3B-443D-9C63-B5D0E1CF1ED0}">
      <dgm:prSet/>
      <dgm:spPr/>
      <dgm:t>
        <a:bodyPr/>
        <a:lstStyle/>
        <a:p>
          <a:endParaRPr lang="en-GB"/>
        </a:p>
      </dgm:t>
    </dgm:pt>
    <dgm:pt modelId="{EF29BE55-6B3F-42E7-AD69-2D063D864C1A}">
      <dgm:prSet/>
      <dgm:spPr/>
      <dgm:t>
        <a:bodyPr/>
        <a:lstStyle/>
        <a:p>
          <a:r>
            <a:rPr lang="en-GB" b="1">
              <a:solidFill>
                <a:schemeClr val="bg1"/>
              </a:solidFill>
            </a:rPr>
            <a:t>Promise Partnership</a:t>
          </a:r>
        </a:p>
      </dgm:t>
    </dgm:pt>
    <dgm:pt modelId="{9ACA1720-C7E3-424C-BEDA-97D54E0FD958}" type="parTrans" cxnId="{63EC6323-A64B-4A52-B50C-F7E3BC799B14}">
      <dgm:prSet/>
      <dgm:spPr/>
      <dgm:t>
        <a:bodyPr/>
        <a:lstStyle/>
        <a:p>
          <a:endParaRPr lang="en-GB"/>
        </a:p>
      </dgm:t>
    </dgm:pt>
    <dgm:pt modelId="{B9A362E9-4CB2-43B0-82AA-826507AA2172}" type="sibTrans" cxnId="{63EC6323-A64B-4A52-B50C-F7E3BC799B14}">
      <dgm:prSet/>
      <dgm:spPr/>
      <dgm:t>
        <a:bodyPr/>
        <a:lstStyle/>
        <a:p>
          <a:endParaRPr lang="en-GB"/>
        </a:p>
      </dgm:t>
    </dgm:pt>
    <dgm:pt modelId="{C7D43A61-8CC6-4B69-9ADD-AFD957CCFB17}" type="pres">
      <dgm:prSet presAssocID="{FD2192A1-8AB7-4129-B7DD-FC380DA0AE98}" presName="compositeShape" presStyleCnt="0">
        <dgm:presLayoutVars>
          <dgm:chMax val="7"/>
          <dgm:dir/>
          <dgm:resizeHandles val="exact"/>
        </dgm:presLayoutVars>
      </dgm:prSet>
      <dgm:spPr/>
    </dgm:pt>
    <dgm:pt modelId="{9CD1F85A-90F9-4A33-8A37-4BA37961A4A4}" type="pres">
      <dgm:prSet presAssocID="{FD2192A1-8AB7-4129-B7DD-FC380DA0AE98}" presName="wedge1" presStyleLbl="node1" presStyleIdx="0" presStyleCnt="4"/>
      <dgm:spPr/>
    </dgm:pt>
    <dgm:pt modelId="{96BA35A2-AF3A-428A-9B10-609190B9023C}" type="pres">
      <dgm:prSet presAssocID="{FD2192A1-8AB7-4129-B7DD-FC380DA0AE98}" presName="dummy1a" presStyleCnt="0"/>
      <dgm:spPr/>
    </dgm:pt>
    <dgm:pt modelId="{CE586784-F1A8-4565-B9B2-133AB181FEA1}" type="pres">
      <dgm:prSet presAssocID="{FD2192A1-8AB7-4129-B7DD-FC380DA0AE98}" presName="dummy1b" presStyleCnt="0"/>
      <dgm:spPr/>
    </dgm:pt>
    <dgm:pt modelId="{67D7E74C-DF6F-4E7B-AEFB-1C88060B24C0}" type="pres">
      <dgm:prSet presAssocID="{FD2192A1-8AB7-4129-B7DD-FC380DA0AE98}" presName="wedge1Tx" presStyleLbl="node1" presStyleIdx="0" presStyleCnt="4">
        <dgm:presLayoutVars>
          <dgm:chMax val="0"/>
          <dgm:chPref val="0"/>
          <dgm:bulletEnabled val="1"/>
        </dgm:presLayoutVars>
      </dgm:prSet>
      <dgm:spPr/>
    </dgm:pt>
    <dgm:pt modelId="{21FF1799-E448-447D-A55A-EE1CEAE23A61}" type="pres">
      <dgm:prSet presAssocID="{FD2192A1-8AB7-4129-B7DD-FC380DA0AE98}" presName="wedge2" presStyleLbl="node1" presStyleIdx="1" presStyleCnt="4"/>
      <dgm:spPr/>
    </dgm:pt>
    <dgm:pt modelId="{74BB986D-0E7F-49A8-A63F-5D86F002E138}" type="pres">
      <dgm:prSet presAssocID="{FD2192A1-8AB7-4129-B7DD-FC380DA0AE98}" presName="dummy2a" presStyleCnt="0"/>
      <dgm:spPr/>
    </dgm:pt>
    <dgm:pt modelId="{A48132A4-6183-440F-BEC3-9BE99F6EB048}" type="pres">
      <dgm:prSet presAssocID="{FD2192A1-8AB7-4129-B7DD-FC380DA0AE98}" presName="dummy2b" presStyleCnt="0"/>
      <dgm:spPr/>
    </dgm:pt>
    <dgm:pt modelId="{5759BA9D-C335-4F5E-8EDC-143836C6AC67}" type="pres">
      <dgm:prSet presAssocID="{FD2192A1-8AB7-4129-B7DD-FC380DA0AE98}" presName="wedge2Tx" presStyleLbl="node1" presStyleIdx="1" presStyleCnt="4">
        <dgm:presLayoutVars>
          <dgm:chMax val="0"/>
          <dgm:chPref val="0"/>
          <dgm:bulletEnabled val="1"/>
        </dgm:presLayoutVars>
      </dgm:prSet>
      <dgm:spPr/>
    </dgm:pt>
    <dgm:pt modelId="{3FBCB6C3-E700-48F2-9DFE-FB2392D5FBAF}" type="pres">
      <dgm:prSet presAssocID="{FD2192A1-8AB7-4129-B7DD-FC380DA0AE98}" presName="wedge3" presStyleLbl="node1" presStyleIdx="2" presStyleCnt="4"/>
      <dgm:spPr/>
    </dgm:pt>
    <dgm:pt modelId="{1A69BB35-B7DB-43BC-AA80-2E6D28B13469}" type="pres">
      <dgm:prSet presAssocID="{FD2192A1-8AB7-4129-B7DD-FC380DA0AE98}" presName="dummy3a" presStyleCnt="0"/>
      <dgm:spPr/>
    </dgm:pt>
    <dgm:pt modelId="{534A05D9-6C94-4975-9290-5C1E3E14B250}" type="pres">
      <dgm:prSet presAssocID="{FD2192A1-8AB7-4129-B7DD-FC380DA0AE98}" presName="dummy3b" presStyleCnt="0"/>
      <dgm:spPr/>
    </dgm:pt>
    <dgm:pt modelId="{54917B48-10A8-49D6-A83F-58E12AC02A7E}" type="pres">
      <dgm:prSet presAssocID="{FD2192A1-8AB7-4129-B7DD-FC380DA0AE98}" presName="wedge3Tx" presStyleLbl="node1" presStyleIdx="2" presStyleCnt="4">
        <dgm:presLayoutVars>
          <dgm:chMax val="0"/>
          <dgm:chPref val="0"/>
          <dgm:bulletEnabled val="1"/>
        </dgm:presLayoutVars>
      </dgm:prSet>
      <dgm:spPr/>
    </dgm:pt>
    <dgm:pt modelId="{E5CDE983-DE5F-42D2-B1A7-18235C0B5B60}" type="pres">
      <dgm:prSet presAssocID="{FD2192A1-8AB7-4129-B7DD-FC380DA0AE98}" presName="wedge4" presStyleLbl="node1" presStyleIdx="3" presStyleCnt="4"/>
      <dgm:spPr/>
    </dgm:pt>
    <dgm:pt modelId="{850F5C14-A189-4B5A-936A-6A78B6320DB2}" type="pres">
      <dgm:prSet presAssocID="{FD2192A1-8AB7-4129-B7DD-FC380DA0AE98}" presName="dummy4a" presStyleCnt="0"/>
      <dgm:spPr/>
    </dgm:pt>
    <dgm:pt modelId="{5CE368B8-A85B-42DC-9FB6-CF79800977DC}" type="pres">
      <dgm:prSet presAssocID="{FD2192A1-8AB7-4129-B7DD-FC380DA0AE98}" presName="dummy4b" presStyleCnt="0"/>
      <dgm:spPr/>
    </dgm:pt>
    <dgm:pt modelId="{751F727A-10DD-42BB-82D0-71139A4A55AF}" type="pres">
      <dgm:prSet presAssocID="{FD2192A1-8AB7-4129-B7DD-FC380DA0AE98}" presName="wedge4Tx" presStyleLbl="node1" presStyleIdx="3" presStyleCnt="4">
        <dgm:presLayoutVars>
          <dgm:chMax val="0"/>
          <dgm:chPref val="0"/>
          <dgm:bulletEnabled val="1"/>
        </dgm:presLayoutVars>
      </dgm:prSet>
      <dgm:spPr/>
    </dgm:pt>
    <dgm:pt modelId="{9B176B90-8773-40FF-97DE-A466D550DB97}" type="pres">
      <dgm:prSet presAssocID="{25B1F5AA-6687-49A0-B178-B24D8C71D195}" presName="arrowWedge1" presStyleLbl="fgSibTrans2D1" presStyleIdx="0" presStyleCnt="4"/>
      <dgm:spPr/>
    </dgm:pt>
    <dgm:pt modelId="{8E2F50C6-94A0-4B17-816C-613E9137CF62}" type="pres">
      <dgm:prSet presAssocID="{B9A362E9-4CB2-43B0-82AA-826507AA2172}" presName="arrowWedge2" presStyleLbl="fgSibTrans2D1" presStyleIdx="1" presStyleCnt="4"/>
      <dgm:spPr/>
    </dgm:pt>
    <dgm:pt modelId="{2D32B1CF-758D-4586-9EA9-260463EA8FE8}" type="pres">
      <dgm:prSet presAssocID="{FAA8D08B-27F3-44C8-A905-2AA870E7B590}" presName="arrowWedge3" presStyleLbl="fgSibTrans2D1" presStyleIdx="2" presStyleCnt="4"/>
      <dgm:spPr/>
    </dgm:pt>
    <dgm:pt modelId="{9DA1C84A-0AD5-4EFA-A711-1160D3BBA784}" type="pres">
      <dgm:prSet presAssocID="{6099EE03-F756-45A4-A36C-CA30AB7B8AF2}" presName="arrowWedge4" presStyleLbl="fgSibTrans2D1" presStyleIdx="3" presStyleCnt="4"/>
      <dgm:spPr/>
    </dgm:pt>
  </dgm:ptLst>
  <dgm:cxnLst>
    <dgm:cxn modelId="{15169302-A3AC-4217-A704-E7D57A8A855A}" type="presOf" srcId="{7B507793-B53B-4F30-BC89-570D360D5FF0}" destId="{54917B48-10A8-49D6-A83F-58E12AC02A7E}" srcOrd="1" destOrd="0" presId="urn:microsoft.com/office/officeart/2005/8/layout/cycle8"/>
    <dgm:cxn modelId="{3E07300D-60B6-4994-8E77-18DF4E8DD7FF}" type="presOf" srcId="{7B507793-B53B-4F30-BC89-570D360D5FF0}" destId="{3FBCB6C3-E700-48F2-9DFE-FB2392D5FBAF}" srcOrd="0" destOrd="0" presId="urn:microsoft.com/office/officeart/2005/8/layout/cycle8"/>
    <dgm:cxn modelId="{63EC6323-A64B-4A52-B50C-F7E3BC799B14}" srcId="{FD2192A1-8AB7-4129-B7DD-FC380DA0AE98}" destId="{EF29BE55-6B3F-42E7-AD69-2D063D864C1A}" srcOrd="1" destOrd="0" parTransId="{9ACA1720-C7E3-424C-BEDA-97D54E0FD958}" sibTransId="{B9A362E9-4CB2-43B0-82AA-826507AA2172}"/>
    <dgm:cxn modelId="{DB184756-2694-43A7-A28C-6D879EF7F44D}" type="presOf" srcId="{B65C2A46-E390-4F4C-A2AB-C19DDE16AA99}" destId="{751F727A-10DD-42BB-82D0-71139A4A55AF}" srcOrd="1" destOrd="0" presId="urn:microsoft.com/office/officeart/2005/8/layout/cycle8"/>
    <dgm:cxn modelId="{AAE2735A-47AC-44DC-9ACD-0FF529FEEE08}" type="presOf" srcId="{FD2192A1-8AB7-4129-B7DD-FC380DA0AE98}" destId="{C7D43A61-8CC6-4B69-9ADD-AFD957CCFB17}" srcOrd="0" destOrd="0" presId="urn:microsoft.com/office/officeart/2005/8/layout/cycle8"/>
    <dgm:cxn modelId="{B007EB80-DB28-4249-BF8E-D8A40923C3DD}" srcId="{FD2192A1-8AB7-4129-B7DD-FC380DA0AE98}" destId="{7B507793-B53B-4F30-BC89-570D360D5FF0}" srcOrd="2" destOrd="0" parTransId="{505058D4-6464-4977-86AF-659635FF88DA}" sibTransId="{FAA8D08B-27F3-44C8-A905-2AA870E7B590}"/>
    <dgm:cxn modelId="{AE58509D-867B-43C0-A834-3A4B1F4CB370}" type="presOf" srcId="{D5C81C35-6206-4DB1-A415-6C3B77857AF0}" destId="{67D7E74C-DF6F-4E7B-AEFB-1C88060B24C0}" srcOrd="1" destOrd="0" presId="urn:microsoft.com/office/officeart/2005/8/layout/cycle8"/>
    <dgm:cxn modelId="{EAE75EA5-90C5-4580-BCF6-46982D5BA9D2}" type="presOf" srcId="{EF29BE55-6B3F-42E7-AD69-2D063D864C1A}" destId="{5759BA9D-C335-4F5E-8EDC-143836C6AC67}" srcOrd="1" destOrd="0" presId="urn:microsoft.com/office/officeart/2005/8/layout/cycle8"/>
    <dgm:cxn modelId="{816CC4B6-EDE2-4224-95CF-007A4A44BDE2}" type="presOf" srcId="{B65C2A46-E390-4F4C-A2AB-C19DDE16AA99}" destId="{E5CDE983-DE5F-42D2-B1A7-18235C0B5B60}" srcOrd="0" destOrd="0" presId="urn:microsoft.com/office/officeart/2005/8/layout/cycle8"/>
    <dgm:cxn modelId="{D666CFD1-5891-4962-A0B8-1F4D93E21EC0}" srcId="{FD2192A1-8AB7-4129-B7DD-FC380DA0AE98}" destId="{D5C81C35-6206-4DB1-A415-6C3B77857AF0}" srcOrd="0" destOrd="0" parTransId="{2B673CE1-73B6-4926-BC06-FCF18413CC73}" sibTransId="{25B1F5AA-6687-49A0-B178-B24D8C71D195}"/>
    <dgm:cxn modelId="{95D93CD6-1A3B-443D-9C63-B5D0E1CF1ED0}" srcId="{FD2192A1-8AB7-4129-B7DD-FC380DA0AE98}" destId="{B65C2A46-E390-4F4C-A2AB-C19DDE16AA99}" srcOrd="3" destOrd="0" parTransId="{3CA17909-321D-4937-9704-FF67838B3C16}" sibTransId="{6099EE03-F756-45A4-A36C-CA30AB7B8AF2}"/>
    <dgm:cxn modelId="{24870AE5-426D-4894-8FD6-DBA6E45C45FC}" type="presOf" srcId="{EF29BE55-6B3F-42E7-AD69-2D063D864C1A}" destId="{21FF1799-E448-447D-A55A-EE1CEAE23A61}" srcOrd="0" destOrd="0" presId="urn:microsoft.com/office/officeart/2005/8/layout/cycle8"/>
    <dgm:cxn modelId="{82C688F0-892B-459F-B1E7-4D0BEA210AD5}" type="presOf" srcId="{D5C81C35-6206-4DB1-A415-6C3B77857AF0}" destId="{9CD1F85A-90F9-4A33-8A37-4BA37961A4A4}" srcOrd="0" destOrd="0" presId="urn:microsoft.com/office/officeart/2005/8/layout/cycle8"/>
    <dgm:cxn modelId="{3CB72DFA-8DCE-4548-927B-802EF334B8DE}" type="presParOf" srcId="{C7D43A61-8CC6-4B69-9ADD-AFD957CCFB17}" destId="{9CD1F85A-90F9-4A33-8A37-4BA37961A4A4}" srcOrd="0" destOrd="0" presId="urn:microsoft.com/office/officeart/2005/8/layout/cycle8"/>
    <dgm:cxn modelId="{FDA4E6D0-BA6E-4A77-9685-5F05E2D064F7}" type="presParOf" srcId="{C7D43A61-8CC6-4B69-9ADD-AFD957CCFB17}" destId="{96BA35A2-AF3A-428A-9B10-609190B9023C}" srcOrd="1" destOrd="0" presId="urn:microsoft.com/office/officeart/2005/8/layout/cycle8"/>
    <dgm:cxn modelId="{7B2EA2FD-2BC2-458C-94DA-E992E3E76C13}" type="presParOf" srcId="{C7D43A61-8CC6-4B69-9ADD-AFD957CCFB17}" destId="{CE586784-F1A8-4565-B9B2-133AB181FEA1}" srcOrd="2" destOrd="0" presId="urn:microsoft.com/office/officeart/2005/8/layout/cycle8"/>
    <dgm:cxn modelId="{510A932E-7884-40F6-8AD6-C085A431BA57}" type="presParOf" srcId="{C7D43A61-8CC6-4B69-9ADD-AFD957CCFB17}" destId="{67D7E74C-DF6F-4E7B-AEFB-1C88060B24C0}" srcOrd="3" destOrd="0" presId="urn:microsoft.com/office/officeart/2005/8/layout/cycle8"/>
    <dgm:cxn modelId="{ABE69B8B-F406-414E-BB04-735245FEE481}" type="presParOf" srcId="{C7D43A61-8CC6-4B69-9ADD-AFD957CCFB17}" destId="{21FF1799-E448-447D-A55A-EE1CEAE23A61}" srcOrd="4" destOrd="0" presId="urn:microsoft.com/office/officeart/2005/8/layout/cycle8"/>
    <dgm:cxn modelId="{55E43826-7CF5-42A7-B83D-12502E5764FC}" type="presParOf" srcId="{C7D43A61-8CC6-4B69-9ADD-AFD957CCFB17}" destId="{74BB986D-0E7F-49A8-A63F-5D86F002E138}" srcOrd="5" destOrd="0" presId="urn:microsoft.com/office/officeart/2005/8/layout/cycle8"/>
    <dgm:cxn modelId="{55A25166-878B-4D4E-8261-0D9C2B5D0B62}" type="presParOf" srcId="{C7D43A61-8CC6-4B69-9ADD-AFD957CCFB17}" destId="{A48132A4-6183-440F-BEC3-9BE99F6EB048}" srcOrd="6" destOrd="0" presId="urn:microsoft.com/office/officeart/2005/8/layout/cycle8"/>
    <dgm:cxn modelId="{049E023B-1411-4B16-89E1-C4C86C247300}" type="presParOf" srcId="{C7D43A61-8CC6-4B69-9ADD-AFD957CCFB17}" destId="{5759BA9D-C335-4F5E-8EDC-143836C6AC67}" srcOrd="7" destOrd="0" presId="urn:microsoft.com/office/officeart/2005/8/layout/cycle8"/>
    <dgm:cxn modelId="{3E6BCEFF-1B8A-463D-8FB8-D4CAA253F737}" type="presParOf" srcId="{C7D43A61-8CC6-4B69-9ADD-AFD957CCFB17}" destId="{3FBCB6C3-E700-48F2-9DFE-FB2392D5FBAF}" srcOrd="8" destOrd="0" presId="urn:microsoft.com/office/officeart/2005/8/layout/cycle8"/>
    <dgm:cxn modelId="{C0D9971B-EC51-4546-94DC-711F91130304}" type="presParOf" srcId="{C7D43A61-8CC6-4B69-9ADD-AFD957CCFB17}" destId="{1A69BB35-B7DB-43BC-AA80-2E6D28B13469}" srcOrd="9" destOrd="0" presId="urn:microsoft.com/office/officeart/2005/8/layout/cycle8"/>
    <dgm:cxn modelId="{E83C4733-5429-4B64-A508-B0464D0828D0}" type="presParOf" srcId="{C7D43A61-8CC6-4B69-9ADD-AFD957CCFB17}" destId="{534A05D9-6C94-4975-9290-5C1E3E14B250}" srcOrd="10" destOrd="0" presId="urn:microsoft.com/office/officeart/2005/8/layout/cycle8"/>
    <dgm:cxn modelId="{F82DD118-E6BB-4080-88D4-CC4F7E7D338A}" type="presParOf" srcId="{C7D43A61-8CC6-4B69-9ADD-AFD957CCFB17}" destId="{54917B48-10A8-49D6-A83F-58E12AC02A7E}" srcOrd="11" destOrd="0" presId="urn:microsoft.com/office/officeart/2005/8/layout/cycle8"/>
    <dgm:cxn modelId="{8262C879-BF93-41CF-86CA-62C2FE6B9F82}" type="presParOf" srcId="{C7D43A61-8CC6-4B69-9ADD-AFD957CCFB17}" destId="{E5CDE983-DE5F-42D2-B1A7-18235C0B5B60}" srcOrd="12" destOrd="0" presId="urn:microsoft.com/office/officeart/2005/8/layout/cycle8"/>
    <dgm:cxn modelId="{5EFB1220-47E0-47AD-B5D0-AB5E69ABE680}" type="presParOf" srcId="{C7D43A61-8CC6-4B69-9ADD-AFD957CCFB17}" destId="{850F5C14-A189-4B5A-936A-6A78B6320DB2}" srcOrd="13" destOrd="0" presId="urn:microsoft.com/office/officeart/2005/8/layout/cycle8"/>
    <dgm:cxn modelId="{9046C28E-83AD-4ECB-84CC-0D05AFAFA290}" type="presParOf" srcId="{C7D43A61-8CC6-4B69-9ADD-AFD957CCFB17}" destId="{5CE368B8-A85B-42DC-9FB6-CF79800977DC}" srcOrd="14" destOrd="0" presId="urn:microsoft.com/office/officeart/2005/8/layout/cycle8"/>
    <dgm:cxn modelId="{94AD2DFA-9957-4A30-B312-29D48F102C56}" type="presParOf" srcId="{C7D43A61-8CC6-4B69-9ADD-AFD957CCFB17}" destId="{751F727A-10DD-42BB-82D0-71139A4A55AF}" srcOrd="15" destOrd="0" presId="urn:microsoft.com/office/officeart/2005/8/layout/cycle8"/>
    <dgm:cxn modelId="{C6AAFA1C-79F5-4B36-BEFF-A8235A813F26}" type="presParOf" srcId="{C7D43A61-8CC6-4B69-9ADD-AFD957CCFB17}" destId="{9B176B90-8773-40FF-97DE-A466D550DB97}" srcOrd="16" destOrd="0" presId="urn:microsoft.com/office/officeart/2005/8/layout/cycle8"/>
    <dgm:cxn modelId="{BE6D2ADC-4538-4A95-A038-5DD47E2FD2AA}" type="presParOf" srcId="{C7D43A61-8CC6-4B69-9ADD-AFD957CCFB17}" destId="{8E2F50C6-94A0-4B17-816C-613E9137CF62}" srcOrd="17" destOrd="0" presId="urn:microsoft.com/office/officeart/2005/8/layout/cycle8"/>
    <dgm:cxn modelId="{4154DF4A-6D2F-426A-AD6F-8A56C9071AA0}" type="presParOf" srcId="{C7D43A61-8CC6-4B69-9ADD-AFD957CCFB17}" destId="{2D32B1CF-758D-4586-9EA9-260463EA8FE8}" srcOrd="18" destOrd="0" presId="urn:microsoft.com/office/officeart/2005/8/layout/cycle8"/>
    <dgm:cxn modelId="{57509373-2BAF-4EC2-A549-DA25A99A1308}" type="presParOf" srcId="{C7D43A61-8CC6-4B69-9ADD-AFD957CCFB17}" destId="{9DA1C84A-0AD5-4EFA-A711-1160D3BBA784}" srcOrd="1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842E61-5347-4D77-9468-4D147815AA15}">
      <dsp:nvSpPr>
        <dsp:cNvPr id="0" name=""/>
        <dsp:cNvSpPr/>
      </dsp:nvSpPr>
      <dsp:spPr>
        <a:xfrm>
          <a:off x="1563623" y="2746706"/>
          <a:ext cx="2358603" cy="2040287"/>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GB" sz="2400" b="1" kern="1200">
              <a:solidFill>
                <a:sysClr val="window" lastClr="FFFFFF"/>
              </a:solidFill>
              <a:latin typeface="Calibri" panose="020F0502020204030204"/>
              <a:ea typeface="+mn-ea"/>
              <a:cs typeface="+mn-cs"/>
            </a:rPr>
            <a:t>Champions Board</a:t>
          </a:r>
        </a:p>
      </dsp:txBody>
      <dsp:txXfrm>
        <a:off x="1954477" y="3084810"/>
        <a:ext cx="1576895" cy="1364079"/>
      </dsp:txXfrm>
    </dsp:sp>
    <dsp:sp modelId="{D4A1733B-5310-4AEB-918B-0DF312657E1A}">
      <dsp:nvSpPr>
        <dsp:cNvPr id="0" name=""/>
        <dsp:cNvSpPr/>
      </dsp:nvSpPr>
      <dsp:spPr>
        <a:xfrm>
          <a:off x="3040562" y="1770566"/>
          <a:ext cx="889894" cy="766761"/>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B4BE0C1-6521-4548-B2F6-8648E90A1550}">
      <dsp:nvSpPr>
        <dsp:cNvPr id="0" name=""/>
        <dsp:cNvSpPr/>
      </dsp:nvSpPr>
      <dsp:spPr>
        <a:xfrm>
          <a:off x="1780885" y="891062"/>
          <a:ext cx="1932858" cy="1672149"/>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Child's Plan Meetings</a:t>
          </a:r>
        </a:p>
      </dsp:txBody>
      <dsp:txXfrm>
        <a:off x="2101201" y="1168173"/>
        <a:ext cx="1292226" cy="1117927"/>
      </dsp:txXfrm>
    </dsp:sp>
    <dsp:sp modelId="{AE061BFE-9178-4E7A-A7AA-807B55210CAE}">
      <dsp:nvSpPr>
        <dsp:cNvPr id="0" name=""/>
        <dsp:cNvSpPr/>
      </dsp:nvSpPr>
      <dsp:spPr>
        <a:xfrm>
          <a:off x="4079138" y="3204002"/>
          <a:ext cx="889894" cy="766761"/>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82AE2982-B631-48CE-9D37-B869DA833A65}">
      <dsp:nvSpPr>
        <dsp:cNvPr id="0" name=""/>
        <dsp:cNvSpPr/>
      </dsp:nvSpPr>
      <dsp:spPr>
        <a:xfrm>
          <a:off x="3553541" y="1919547"/>
          <a:ext cx="1932858" cy="1672149"/>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School based engagement</a:t>
          </a:r>
        </a:p>
      </dsp:txBody>
      <dsp:txXfrm>
        <a:off x="3873857" y="2196658"/>
        <a:ext cx="1292226" cy="1117927"/>
      </dsp:txXfrm>
    </dsp:sp>
    <dsp:sp modelId="{D09910BD-D27A-4CBD-9F62-6649832CD1EF}">
      <dsp:nvSpPr>
        <dsp:cNvPr id="0" name=""/>
        <dsp:cNvSpPr/>
      </dsp:nvSpPr>
      <dsp:spPr>
        <a:xfrm>
          <a:off x="3357676" y="4822081"/>
          <a:ext cx="889894" cy="766761"/>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A6D6C2E1-5A6C-4196-947B-4042BCF29A88}">
      <dsp:nvSpPr>
        <dsp:cNvPr id="0" name=""/>
        <dsp:cNvSpPr/>
      </dsp:nvSpPr>
      <dsp:spPr>
        <a:xfrm>
          <a:off x="3553541" y="3941427"/>
          <a:ext cx="1932858" cy="1672149"/>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Health based engagement</a:t>
          </a:r>
        </a:p>
      </dsp:txBody>
      <dsp:txXfrm>
        <a:off x="3873857" y="4218538"/>
        <a:ext cx="1292226" cy="1117927"/>
      </dsp:txXfrm>
    </dsp:sp>
    <dsp:sp modelId="{B817556C-0A99-4DF2-89D9-A588C55AFD3C}">
      <dsp:nvSpPr>
        <dsp:cNvPr id="0" name=""/>
        <dsp:cNvSpPr/>
      </dsp:nvSpPr>
      <dsp:spPr>
        <a:xfrm>
          <a:off x="1568013" y="4990044"/>
          <a:ext cx="889894" cy="766761"/>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4863DE3E-5461-413B-BBDE-3B76F01AF5C0}">
      <dsp:nvSpPr>
        <dsp:cNvPr id="0" name=""/>
        <dsp:cNvSpPr/>
      </dsp:nvSpPr>
      <dsp:spPr>
        <a:xfrm>
          <a:off x="1780885" y="4971062"/>
          <a:ext cx="1932858" cy="1672149"/>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Digital engagement</a:t>
          </a:r>
        </a:p>
      </dsp:txBody>
      <dsp:txXfrm>
        <a:off x="2101201" y="5248173"/>
        <a:ext cx="1292226" cy="1117927"/>
      </dsp:txXfrm>
    </dsp:sp>
    <dsp:sp modelId="{AAF115CB-A3C3-4516-A5CD-435611942EAE}">
      <dsp:nvSpPr>
        <dsp:cNvPr id="0" name=""/>
        <dsp:cNvSpPr/>
      </dsp:nvSpPr>
      <dsp:spPr>
        <a:xfrm>
          <a:off x="512429" y="3557184"/>
          <a:ext cx="889894" cy="766761"/>
        </a:xfrm>
        <a:prstGeom prst="hexagon">
          <a:avLst>
            <a:gd name="adj" fmla="val 28900"/>
            <a:gd name="vf" fmla="val 115470"/>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C550304-941F-490E-9CA2-92D1B95BBAC5}">
      <dsp:nvSpPr>
        <dsp:cNvPr id="0" name=""/>
        <dsp:cNvSpPr/>
      </dsp:nvSpPr>
      <dsp:spPr>
        <a:xfrm>
          <a:off x="0" y="3942578"/>
          <a:ext cx="1932858" cy="1672149"/>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Surveys and events</a:t>
          </a:r>
        </a:p>
      </dsp:txBody>
      <dsp:txXfrm>
        <a:off x="320316" y="4219689"/>
        <a:ext cx="1292226" cy="1117927"/>
      </dsp:txXfrm>
    </dsp:sp>
    <dsp:sp modelId="{79A8F2C9-70C5-4227-9449-1A1AB2205BBF}">
      <dsp:nvSpPr>
        <dsp:cNvPr id="0" name=""/>
        <dsp:cNvSpPr/>
      </dsp:nvSpPr>
      <dsp:spPr>
        <a:xfrm>
          <a:off x="0" y="1917246"/>
          <a:ext cx="1932858" cy="1672149"/>
        </a:xfrm>
        <a:prstGeom prst="hexagon">
          <a:avLst>
            <a:gd name="adj" fmla="val 28570"/>
            <a:gd name="vf" fmla="val 11547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GB" sz="1800" kern="1200">
              <a:solidFill>
                <a:sysClr val="window" lastClr="FFFFFF"/>
              </a:solidFill>
              <a:latin typeface="Calibri" panose="020F0502020204030204"/>
              <a:ea typeface="+mn-ea"/>
              <a:cs typeface="+mn-cs"/>
            </a:rPr>
            <a:t> Independent Advocacy </a:t>
          </a:r>
        </a:p>
      </dsp:txBody>
      <dsp:txXfrm>
        <a:off x="320316" y="2194357"/>
        <a:ext cx="1292226" cy="11179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D1F85A-90F9-4A33-8A37-4BA37961A4A4}">
      <dsp:nvSpPr>
        <dsp:cNvPr id="0" name=""/>
        <dsp:cNvSpPr/>
      </dsp:nvSpPr>
      <dsp:spPr>
        <a:xfrm>
          <a:off x="772770" y="298987"/>
          <a:ext cx="4040505" cy="4040505"/>
        </a:xfrm>
        <a:prstGeom prst="pie">
          <a:avLst>
            <a:gd name="adj1" fmla="val 162000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b="1" kern="1200"/>
            <a:t>Engagement and Participation Framework </a:t>
          </a:r>
        </a:p>
      </dsp:txBody>
      <dsp:txXfrm>
        <a:off x="2917605" y="1136429"/>
        <a:ext cx="1491138" cy="1106328"/>
      </dsp:txXfrm>
    </dsp:sp>
    <dsp:sp modelId="{21FF1799-E448-447D-A55A-EE1CEAE23A61}">
      <dsp:nvSpPr>
        <dsp:cNvPr id="0" name=""/>
        <dsp:cNvSpPr/>
      </dsp:nvSpPr>
      <dsp:spPr>
        <a:xfrm>
          <a:off x="772770" y="434632"/>
          <a:ext cx="4040505" cy="4040505"/>
        </a:xfrm>
        <a:prstGeom prst="pie">
          <a:avLst>
            <a:gd name="adj1" fmla="val 0"/>
            <a:gd name="adj2" fmla="val 54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b="1" kern="1200">
              <a:solidFill>
                <a:schemeClr val="bg1"/>
              </a:solidFill>
            </a:rPr>
            <a:t>Promise Partnership</a:t>
          </a:r>
        </a:p>
      </dsp:txBody>
      <dsp:txXfrm>
        <a:off x="2917605" y="2531366"/>
        <a:ext cx="1491138" cy="1106328"/>
      </dsp:txXfrm>
    </dsp:sp>
    <dsp:sp modelId="{3FBCB6C3-E700-48F2-9DFE-FB2392D5FBAF}">
      <dsp:nvSpPr>
        <dsp:cNvPr id="0" name=""/>
        <dsp:cNvSpPr/>
      </dsp:nvSpPr>
      <dsp:spPr>
        <a:xfrm>
          <a:off x="637124" y="434632"/>
          <a:ext cx="4040505" cy="4040505"/>
        </a:xfrm>
        <a:prstGeom prst="pie">
          <a:avLst>
            <a:gd name="adj1" fmla="val 5400000"/>
            <a:gd name="adj2" fmla="val 10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b="1" kern="1200"/>
            <a:t>Action Plan</a:t>
          </a:r>
        </a:p>
      </dsp:txBody>
      <dsp:txXfrm>
        <a:off x="1041656" y="2531366"/>
        <a:ext cx="1491138" cy="1106328"/>
      </dsp:txXfrm>
    </dsp:sp>
    <dsp:sp modelId="{E5CDE983-DE5F-42D2-B1A7-18235C0B5B60}">
      <dsp:nvSpPr>
        <dsp:cNvPr id="0" name=""/>
        <dsp:cNvSpPr/>
      </dsp:nvSpPr>
      <dsp:spPr>
        <a:xfrm>
          <a:off x="637124" y="298987"/>
          <a:ext cx="4040505" cy="4040505"/>
        </a:xfrm>
        <a:prstGeom prst="pie">
          <a:avLst>
            <a:gd name="adj1" fmla="val 108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GB" sz="1700" b="1" kern="1200"/>
            <a:t>Dundee's Promise To Care Experienced Young People</a:t>
          </a:r>
        </a:p>
      </dsp:txBody>
      <dsp:txXfrm>
        <a:off x="1041656" y="1136429"/>
        <a:ext cx="1491138" cy="1106328"/>
      </dsp:txXfrm>
    </dsp:sp>
    <dsp:sp modelId="{9B176B90-8773-40FF-97DE-A466D550DB97}">
      <dsp:nvSpPr>
        <dsp:cNvPr id="0" name=""/>
        <dsp:cNvSpPr/>
      </dsp:nvSpPr>
      <dsp:spPr>
        <a:xfrm>
          <a:off x="522643" y="48860"/>
          <a:ext cx="4540758" cy="4540758"/>
        </a:xfrm>
        <a:prstGeom prst="circularArrow">
          <a:avLst>
            <a:gd name="adj1" fmla="val 5085"/>
            <a:gd name="adj2" fmla="val 327528"/>
            <a:gd name="adj3" fmla="val 21272472"/>
            <a:gd name="adj4" fmla="val 162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2F50C6-94A0-4B17-816C-613E9137CF62}">
      <dsp:nvSpPr>
        <dsp:cNvPr id="0" name=""/>
        <dsp:cNvSpPr/>
      </dsp:nvSpPr>
      <dsp:spPr>
        <a:xfrm>
          <a:off x="522643" y="184506"/>
          <a:ext cx="4540758" cy="4540758"/>
        </a:xfrm>
        <a:prstGeom prst="circularArrow">
          <a:avLst>
            <a:gd name="adj1" fmla="val 5085"/>
            <a:gd name="adj2" fmla="val 327528"/>
            <a:gd name="adj3" fmla="val 5072472"/>
            <a:gd name="adj4" fmla="val 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32B1CF-758D-4586-9EA9-260463EA8FE8}">
      <dsp:nvSpPr>
        <dsp:cNvPr id="0" name=""/>
        <dsp:cNvSpPr/>
      </dsp:nvSpPr>
      <dsp:spPr>
        <a:xfrm>
          <a:off x="386998" y="184506"/>
          <a:ext cx="4540758" cy="4540758"/>
        </a:xfrm>
        <a:prstGeom prst="circularArrow">
          <a:avLst>
            <a:gd name="adj1" fmla="val 5085"/>
            <a:gd name="adj2" fmla="val 327528"/>
            <a:gd name="adj3" fmla="val 10472472"/>
            <a:gd name="adj4" fmla="val 54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DA1C84A-0AD5-4EFA-A711-1160D3BBA784}">
      <dsp:nvSpPr>
        <dsp:cNvPr id="0" name=""/>
        <dsp:cNvSpPr/>
      </dsp:nvSpPr>
      <dsp:spPr>
        <a:xfrm>
          <a:off x="386998" y="48860"/>
          <a:ext cx="4540758" cy="4540758"/>
        </a:xfrm>
        <a:prstGeom prst="circularArrow">
          <a:avLst>
            <a:gd name="adj1" fmla="val 5085"/>
            <a:gd name="adj2" fmla="val 327528"/>
            <a:gd name="adj3" fmla="val 15872472"/>
            <a:gd name="adj4" fmla="val 108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B750EE13-F1B8-4C17-8083-8707EFF9A1B5}"/>
</file>

<file path=customXml/itemProps2.xml><?xml version="1.0" encoding="utf-8"?>
<ds:datastoreItem xmlns:ds="http://schemas.openxmlformats.org/officeDocument/2006/customXml" ds:itemID="{75BADBB5-B4F1-4D76-A482-71E2F434E394}"/>
</file>

<file path=customXml/itemProps3.xml><?xml version="1.0" encoding="utf-8"?>
<ds:datastoreItem xmlns:ds="http://schemas.openxmlformats.org/officeDocument/2006/customXml" ds:itemID="{C9FF59C3-819E-4EBD-8B8E-AFC60EFDCB6B}"/>
</file>

<file path=customXml/itemProps4.xml><?xml version="1.0" encoding="utf-8"?>
<ds:datastoreItem xmlns:ds="http://schemas.openxmlformats.org/officeDocument/2006/customXml" ds:itemID="{EBD5AAFB-5958-423F-B881-FE5C2FA53028}"/>
</file>

<file path=docProps/app.xml><?xml version="1.0" encoding="utf-8"?>
<Properties xmlns="http://schemas.openxmlformats.org/officeDocument/2006/extended-properties" xmlns:vt="http://schemas.openxmlformats.org/officeDocument/2006/docPropsVTypes">
  <Template>Normal</Template>
  <TotalTime>0</TotalTime>
  <Pages>10</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lloyd</dc:creator>
  <cp:keywords/>
  <dc:description/>
  <cp:lastModifiedBy>Mark Macaulay</cp:lastModifiedBy>
  <cp:revision>2</cp:revision>
  <dcterms:created xsi:type="dcterms:W3CDTF">2022-03-23T15:38:00Z</dcterms:created>
  <dcterms:modified xsi:type="dcterms:W3CDTF">2022-03-23T15:38:00Z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