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331" w:rsidRPr="002100E8" w:rsidRDefault="00944083" w:rsidP="005C0D21">
      <w:pPr>
        <w:spacing w:after="0" w:line="240" w:lineRule="auto"/>
        <w:jc w:val="both"/>
        <w:rPr>
          <w:rFonts w:ascii="Arial" w:hAnsi="Arial" w:cs="Arial"/>
          <w:b/>
          <w:sz w:val="28"/>
          <w:szCs w:val="28"/>
        </w:rPr>
      </w:pPr>
      <w:r w:rsidRPr="009D66DF">
        <w:rPr>
          <w:rFonts w:ascii="Arial" w:hAnsi="Arial" w:cs="Arial"/>
          <w:noProof/>
          <w:lang w:eastAsia="en-GB"/>
        </w:rPr>
        <w:drawing>
          <wp:anchor distT="0" distB="0" distL="114300" distR="114300" simplePos="0" relativeHeight="251660288" behindDoc="0" locked="0" layoutInCell="1" allowOverlap="1" wp14:anchorId="36D9BC9B" wp14:editId="1717284E">
            <wp:simplePos x="0" y="0"/>
            <wp:positionH relativeFrom="margin">
              <wp:posOffset>5081270</wp:posOffset>
            </wp:positionH>
            <wp:positionV relativeFrom="paragraph">
              <wp:posOffset>52070</wp:posOffset>
            </wp:positionV>
            <wp:extent cx="965835" cy="919480"/>
            <wp:effectExtent l="0" t="0" r="5715" b="0"/>
            <wp:wrapThrough wrapText="bothSides">
              <wp:wrapPolygon edited="0">
                <wp:start x="426" y="0"/>
                <wp:lineTo x="0" y="1790"/>
                <wp:lineTo x="0" y="20586"/>
                <wp:lineTo x="1704" y="21033"/>
                <wp:lineTo x="19598" y="21033"/>
                <wp:lineTo x="21302" y="20586"/>
                <wp:lineTo x="21302" y="1790"/>
                <wp:lineTo x="20876" y="0"/>
                <wp:lineTo x="42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151" t="4951" r="7584" b="7595"/>
                    <a:stretch/>
                  </pic:blipFill>
                  <pic:spPr bwMode="auto">
                    <a:xfrm>
                      <a:off x="0" y="0"/>
                      <a:ext cx="965835" cy="91948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5A5E" w:rsidRPr="009D66DF">
        <w:rPr>
          <w:rFonts w:ascii="Arial" w:hAnsi="Arial" w:cs="Arial"/>
          <w:b/>
          <w:sz w:val="28"/>
          <w:szCs w:val="28"/>
        </w:rPr>
        <w:t>Midlothian Council’s</w:t>
      </w:r>
      <w:r w:rsidR="00B85A5E" w:rsidRPr="002100E8">
        <w:rPr>
          <w:rFonts w:ascii="Arial" w:hAnsi="Arial" w:cs="Arial"/>
          <w:b/>
          <w:sz w:val="28"/>
          <w:szCs w:val="28"/>
        </w:rPr>
        <w:t xml:space="preserve"> </w:t>
      </w:r>
    </w:p>
    <w:p w:rsidR="00B85A5E" w:rsidRPr="002100E8" w:rsidRDefault="003D0331" w:rsidP="005C0D21">
      <w:pPr>
        <w:spacing w:after="0" w:line="240" w:lineRule="auto"/>
        <w:jc w:val="both"/>
        <w:rPr>
          <w:rFonts w:ascii="Arial" w:hAnsi="Arial" w:cs="Arial"/>
          <w:b/>
          <w:sz w:val="28"/>
          <w:szCs w:val="28"/>
        </w:rPr>
      </w:pPr>
      <w:r w:rsidRPr="002100E8">
        <w:rPr>
          <w:rFonts w:ascii="Arial" w:hAnsi="Arial" w:cs="Arial"/>
          <w:b/>
          <w:sz w:val="28"/>
          <w:szCs w:val="28"/>
        </w:rPr>
        <w:t>P</w:t>
      </w:r>
      <w:r w:rsidR="00B85A5E" w:rsidRPr="002100E8">
        <w:rPr>
          <w:rFonts w:ascii="Arial" w:hAnsi="Arial" w:cs="Arial"/>
          <w:b/>
          <w:sz w:val="28"/>
          <w:szCs w:val="28"/>
        </w:rPr>
        <w:t>rogress on The Promise</w:t>
      </w:r>
      <w:r w:rsidR="00C97E99" w:rsidRPr="002100E8">
        <w:rPr>
          <w:sz w:val="28"/>
          <w:szCs w:val="28"/>
        </w:rPr>
        <w:t xml:space="preserve"> </w:t>
      </w:r>
      <w:r w:rsidR="00C97E99" w:rsidRPr="002100E8">
        <w:rPr>
          <w:rFonts w:ascii="Arial" w:hAnsi="Arial" w:cs="Arial"/>
          <w:b/>
          <w:sz w:val="28"/>
          <w:szCs w:val="28"/>
        </w:rPr>
        <w:t xml:space="preserve">National policy developments </w:t>
      </w:r>
      <w:r w:rsidR="00C83B5F" w:rsidRPr="002100E8">
        <w:rPr>
          <w:rFonts w:ascii="Arial" w:hAnsi="Arial" w:cs="Arial"/>
          <w:b/>
          <w:sz w:val="28"/>
          <w:szCs w:val="28"/>
        </w:rPr>
        <w:t xml:space="preserve">outlined in the </w:t>
      </w:r>
      <w:r w:rsidR="00C97E99" w:rsidRPr="002100E8">
        <w:rPr>
          <w:rFonts w:ascii="Arial" w:hAnsi="Arial" w:cs="Arial"/>
          <w:b/>
          <w:sz w:val="28"/>
          <w:szCs w:val="28"/>
        </w:rPr>
        <w:t>Change Programme ONE</w:t>
      </w:r>
    </w:p>
    <w:p w:rsidR="007106E6" w:rsidRPr="002100E8" w:rsidRDefault="007106E6" w:rsidP="005C0D21">
      <w:pPr>
        <w:jc w:val="both"/>
        <w:rPr>
          <w:rFonts w:ascii="Arial" w:hAnsi="Arial" w:cs="Arial"/>
          <w:b/>
          <w:sz w:val="28"/>
          <w:szCs w:val="28"/>
        </w:rPr>
      </w:pPr>
    </w:p>
    <w:p w:rsidR="00C83B5F" w:rsidRPr="00AC16AA" w:rsidRDefault="00C83B5F" w:rsidP="005C0D21">
      <w:pPr>
        <w:jc w:val="both"/>
        <w:rPr>
          <w:rFonts w:ascii="Arial" w:hAnsi="Arial" w:cs="Arial"/>
          <w:b/>
          <w:sz w:val="24"/>
          <w:szCs w:val="24"/>
        </w:rPr>
      </w:pPr>
      <w:r w:rsidRPr="00AC16AA">
        <w:rPr>
          <w:rFonts w:ascii="Arial" w:hAnsi="Arial" w:cs="Arial"/>
          <w:b/>
          <w:sz w:val="24"/>
          <w:szCs w:val="24"/>
        </w:rPr>
        <w:t>INTRODUCTON</w:t>
      </w:r>
    </w:p>
    <w:p w:rsidR="002100E8" w:rsidRDefault="00B85A5E" w:rsidP="005C0D21">
      <w:pPr>
        <w:jc w:val="both"/>
        <w:rPr>
          <w:rFonts w:ascii="Arial" w:hAnsi="Arial" w:cs="Arial"/>
        </w:rPr>
      </w:pPr>
      <w:r>
        <w:rPr>
          <w:rFonts w:ascii="Arial" w:hAnsi="Arial" w:cs="Arial"/>
        </w:rPr>
        <w:t>The following report outlines some of the work Midloth</w:t>
      </w:r>
      <w:r w:rsidR="00C83B5F">
        <w:rPr>
          <w:rFonts w:ascii="Arial" w:hAnsi="Arial" w:cs="Arial"/>
        </w:rPr>
        <w:t>ian Council has undertaken</w:t>
      </w:r>
      <w:r w:rsidRPr="00C83B5F">
        <w:rPr>
          <w:rFonts w:ascii="Arial" w:hAnsi="Arial" w:cs="Arial"/>
        </w:rPr>
        <w:t xml:space="preserve"> to progress its commitments to The Promise</w:t>
      </w:r>
      <w:r w:rsidR="00C83B5F" w:rsidRPr="00C83B5F">
        <w:rPr>
          <w:rFonts w:ascii="Arial" w:hAnsi="Arial" w:cs="Arial"/>
        </w:rPr>
        <w:t xml:space="preserve">. </w:t>
      </w:r>
      <w:r w:rsidRPr="00C83B5F">
        <w:rPr>
          <w:rFonts w:ascii="Arial" w:hAnsi="Arial" w:cs="Arial"/>
        </w:rPr>
        <w:t xml:space="preserve"> </w:t>
      </w:r>
      <w:r w:rsidR="00C83B5F" w:rsidRPr="00C83B5F">
        <w:rPr>
          <w:rFonts w:ascii="Arial" w:hAnsi="Arial" w:cs="Arial"/>
        </w:rPr>
        <w:t>W</w:t>
      </w:r>
      <w:r w:rsidR="002100E8">
        <w:rPr>
          <w:rFonts w:ascii="Arial" w:hAnsi="Arial" w:cs="Arial"/>
        </w:rPr>
        <w:t>e have used t</w:t>
      </w:r>
      <w:r w:rsidR="002100E8" w:rsidRPr="002100E8">
        <w:rPr>
          <w:rFonts w:ascii="Arial" w:hAnsi="Arial" w:cs="Arial"/>
        </w:rPr>
        <w:t>he five prior</w:t>
      </w:r>
      <w:r w:rsidR="002100E8">
        <w:rPr>
          <w:rFonts w:ascii="Arial" w:hAnsi="Arial" w:cs="Arial"/>
        </w:rPr>
        <w:t>ity areas and key milestones outlined which are</w:t>
      </w:r>
      <w:r w:rsidR="005C0D21">
        <w:rPr>
          <w:rFonts w:ascii="Arial" w:hAnsi="Arial" w:cs="Arial"/>
        </w:rPr>
        <w:t>:</w:t>
      </w:r>
      <w:r w:rsidR="002100E8">
        <w:rPr>
          <w:rFonts w:ascii="Arial" w:hAnsi="Arial" w:cs="Arial"/>
        </w:rPr>
        <w:t xml:space="preserve"> </w:t>
      </w:r>
    </w:p>
    <w:p w:rsidR="000D7E18" w:rsidRPr="002100E8" w:rsidRDefault="000D7E18" w:rsidP="005C0D21">
      <w:pPr>
        <w:pStyle w:val="ListParagraph"/>
        <w:numPr>
          <w:ilvl w:val="0"/>
          <w:numId w:val="7"/>
        </w:numPr>
        <w:ind w:left="426" w:hanging="283"/>
        <w:jc w:val="both"/>
        <w:rPr>
          <w:rFonts w:ascii="Arial" w:hAnsi="Arial" w:cs="Arial"/>
        </w:rPr>
      </w:pPr>
      <w:r w:rsidRPr="002100E8">
        <w:rPr>
          <w:rFonts w:ascii="Arial" w:hAnsi="Arial" w:cs="Arial"/>
        </w:rPr>
        <w:t>A Good Childhood</w:t>
      </w:r>
    </w:p>
    <w:p w:rsidR="000D7E18" w:rsidRPr="000D7E18" w:rsidRDefault="000D7E18" w:rsidP="005C0D21">
      <w:pPr>
        <w:pStyle w:val="ListParagraph"/>
        <w:numPr>
          <w:ilvl w:val="0"/>
          <w:numId w:val="7"/>
        </w:numPr>
        <w:spacing w:after="0" w:line="240" w:lineRule="auto"/>
        <w:ind w:left="426" w:hanging="283"/>
        <w:jc w:val="both"/>
        <w:rPr>
          <w:rFonts w:ascii="Arial" w:hAnsi="Arial" w:cs="Arial"/>
        </w:rPr>
      </w:pPr>
      <w:r w:rsidRPr="000D7E18">
        <w:rPr>
          <w:rFonts w:ascii="Arial" w:hAnsi="Arial" w:cs="Arial"/>
        </w:rPr>
        <w:t>Whole Family Support</w:t>
      </w:r>
    </w:p>
    <w:p w:rsidR="000D7E18" w:rsidRPr="000D7E18" w:rsidRDefault="000D7E18" w:rsidP="005C0D21">
      <w:pPr>
        <w:pStyle w:val="ListParagraph"/>
        <w:numPr>
          <w:ilvl w:val="0"/>
          <w:numId w:val="7"/>
        </w:numPr>
        <w:spacing w:after="0" w:line="240" w:lineRule="auto"/>
        <w:ind w:left="426" w:hanging="283"/>
        <w:jc w:val="both"/>
        <w:rPr>
          <w:rFonts w:ascii="Arial" w:hAnsi="Arial" w:cs="Arial"/>
        </w:rPr>
      </w:pPr>
      <w:r w:rsidRPr="000D7E18">
        <w:rPr>
          <w:rFonts w:ascii="Arial" w:hAnsi="Arial" w:cs="Arial"/>
        </w:rPr>
        <w:t>Supporting the Workforce</w:t>
      </w:r>
    </w:p>
    <w:p w:rsidR="000D7E18" w:rsidRPr="000D7E18" w:rsidRDefault="000D7E18" w:rsidP="005C0D21">
      <w:pPr>
        <w:pStyle w:val="ListParagraph"/>
        <w:numPr>
          <w:ilvl w:val="0"/>
          <w:numId w:val="7"/>
        </w:numPr>
        <w:spacing w:after="0" w:line="240" w:lineRule="auto"/>
        <w:ind w:left="426" w:hanging="283"/>
        <w:jc w:val="both"/>
        <w:rPr>
          <w:rFonts w:ascii="Arial" w:hAnsi="Arial" w:cs="Arial"/>
        </w:rPr>
      </w:pPr>
      <w:r w:rsidRPr="000D7E18">
        <w:rPr>
          <w:rFonts w:ascii="Arial" w:hAnsi="Arial" w:cs="Arial"/>
        </w:rPr>
        <w:t>Planning</w:t>
      </w:r>
    </w:p>
    <w:p w:rsidR="002100E8" w:rsidRDefault="000D7E18" w:rsidP="00EB0AEF">
      <w:pPr>
        <w:pStyle w:val="ListParagraph"/>
        <w:numPr>
          <w:ilvl w:val="0"/>
          <w:numId w:val="7"/>
        </w:numPr>
        <w:spacing w:after="0" w:line="240" w:lineRule="auto"/>
        <w:ind w:left="426" w:hanging="283"/>
        <w:jc w:val="both"/>
        <w:rPr>
          <w:rFonts w:ascii="Arial" w:hAnsi="Arial" w:cs="Arial"/>
        </w:rPr>
      </w:pPr>
      <w:r w:rsidRPr="009D66DF">
        <w:rPr>
          <w:rFonts w:ascii="Arial" w:hAnsi="Arial" w:cs="Arial"/>
        </w:rPr>
        <w:t>Building Capacity</w:t>
      </w:r>
    </w:p>
    <w:p w:rsidR="009D66DF" w:rsidRDefault="009D66DF" w:rsidP="009D66DF">
      <w:pPr>
        <w:spacing w:after="0" w:line="240" w:lineRule="auto"/>
        <w:jc w:val="both"/>
        <w:rPr>
          <w:rFonts w:ascii="Arial" w:hAnsi="Arial" w:cs="Arial"/>
        </w:rPr>
      </w:pPr>
    </w:p>
    <w:p w:rsidR="009D66DF" w:rsidRPr="009D66DF" w:rsidRDefault="009D66DF" w:rsidP="009D66DF">
      <w:pPr>
        <w:spacing w:after="0" w:line="240" w:lineRule="auto"/>
        <w:jc w:val="both"/>
        <w:rPr>
          <w:rFonts w:ascii="Arial" w:hAnsi="Arial" w:cs="Arial"/>
        </w:rPr>
      </w:pPr>
      <w:r>
        <w:rPr>
          <w:rFonts w:ascii="Arial" w:hAnsi="Arial" w:cs="Arial"/>
        </w:rPr>
        <w:t xml:space="preserve">While we </w:t>
      </w:r>
      <w:r w:rsidRPr="009D66DF">
        <w:rPr>
          <w:rFonts w:ascii="Arial" w:hAnsi="Arial" w:cs="Arial"/>
        </w:rPr>
        <w:t>continue to progress the priority areas it is important to note that the work streams stemming from each are interrelated and do not standalone</w:t>
      </w:r>
      <w:r>
        <w:rPr>
          <w:rFonts w:ascii="Arial" w:hAnsi="Arial" w:cs="Arial"/>
        </w:rPr>
        <w:t xml:space="preserve">, which is why we are undertaking a wider, whole-system review of Midlothian Council’s, </w:t>
      </w:r>
      <w:r w:rsidRPr="009D66DF">
        <w:rPr>
          <w:rFonts w:ascii="Arial" w:hAnsi="Arial" w:cs="Arial"/>
        </w:rPr>
        <w:t>Children, Young People &amp; Partnership</w:t>
      </w:r>
      <w:r>
        <w:rPr>
          <w:rFonts w:ascii="Arial" w:hAnsi="Arial" w:cs="Arial"/>
        </w:rPr>
        <w:t xml:space="preserve"> Directorate</w:t>
      </w:r>
      <w:r w:rsidR="00751CAA">
        <w:rPr>
          <w:rFonts w:ascii="Arial" w:hAnsi="Arial" w:cs="Arial"/>
        </w:rPr>
        <w:t xml:space="preserve"> which </w:t>
      </w:r>
      <w:r>
        <w:rPr>
          <w:rFonts w:ascii="Arial" w:hAnsi="Arial" w:cs="Arial"/>
        </w:rPr>
        <w:t xml:space="preserve">Equally </w:t>
      </w:r>
      <w:r w:rsidRPr="009D66DF">
        <w:rPr>
          <w:rFonts w:ascii="Arial" w:hAnsi="Arial" w:cs="Arial"/>
        </w:rPr>
        <w:t xml:space="preserve">important </w:t>
      </w:r>
      <w:r>
        <w:rPr>
          <w:rFonts w:ascii="Arial" w:hAnsi="Arial" w:cs="Arial"/>
        </w:rPr>
        <w:t xml:space="preserve">to note is that each </w:t>
      </w:r>
      <w:r w:rsidRPr="009D66DF">
        <w:rPr>
          <w:rFonts w:ascii="Arial" w:hAnsi="Arial" w:cs="Arial"/>
        </w:rPr>
        <w:t>work stream takes cognisance of the five fundamentals which</w:t>
      </w:r>
      <w:r>
        <w:rPr>
          <w:rFonts w:ascii="Arial" w:hAnsi="Arial" w:cs="Arial"/>
        </w:rPr>
        <w:t>,</w:t>
      </w:r>
      <w:r w:rsidRPr="009D66DF">
        <w:rPr>
          <w:rFonts w:ascii="Arial" w:hAnsi="Arial" w:cs="Arial"/>
        </w:rPr>
        <w:t xml:space="preserve"> are what matters to children, listening, poverty, </w:t>
      </w:r>
      <w:r>
        <w:rPr>
          <w:rFonts w:ascii="Arial" w:hAnsi="Arial" w:cs="Arial"/>
        </w:rPr>
        <w:t>children’s rights and language.</w:t>
      </w:r>
    </w:p>
    <w:p w:rsidR="000D7E18" w:rsidRDefault="000D7E18" w:rsidP="005C0D21">
      <w:pPr>
        <w:jc w:val="both"/>
        <w:rPr>
          <w:rFonts w:ascii="Arial" w:hAnsi="Arial" w:cs="Arial"/>
        </w:rPr>
      </w:pPr>
    </w:p>
    <w:p w:rsidR="00350F65" w:rsidRPr="00350F65" w:rsidRDefault="00685640" w:rsidP="00350F65">
      <w:pPr>
        <w:pStyle w:val="ListParagraph"/>
        <w:numPr>
          <w:ilvl w:val="0"/>
          <w:numId w:val="9"/>
        </w:numPr>
        <w:jc w:val="both"/>
        <w:rPr>
          <w:rFonts w:ascii="Arial" w:hAnsi="Arial" w:cs="Arial"/>
          <w:b/>
          <w:sz w:val="24"/>
          <w:szCs w:val="24"/>
        </w:rPr>
      </w:pPr>
      <w:r w:rsidRPr="00350F65">
        <w:rPr>
          <w:rFonts w:ascii="Arial" w:hAnsi="Arial" w:cs="Arial"/>
          <w:b/>
          <w:sz w:val="24"/>
          <w:szCs w:val="24"/>
        </w:rPr>
        <w:t>A Good Childhood</w:t>
      </w:r>
    </w:p>
    <w:p w:rsidR="000D7E18" w:rsidRPr="00D05376" w:rsidRDefault="00212505" w:rsidP="005C0D21">
      <w:pPr>
        <w:spacing w:after="0" w:line="240" w:lineRule="auto"/>
        <w:jc w:val="both"/>
        <w:rPr>
          <w:rFonts w:ascii="Arial" w:hAnsi="Arial" w:cs="Arial"/>
          <w:b/>
          <w:u w:val="single"/>
        </w:rPr>
      </w:pPr>
      <w:r w:rsidRPr="00D05376">
        <w:rPr>
          <w:rFonts w:ascii="Arial" w:hAnsi="Arial" w:cs="Arial"/>
          <w:b/>
          <w:noProof/>
          <w:sz w:val="24"/>
          <w:szCs w:val="24"/>
          <w:lang w:eastAsia="en-GB"/>
        </w:rPr>
        <w:drawing>
          <wp:anchor distT="0" distB="0" distL="114300" distR="114300" simplePos="0" relativeHeight="251661312" behindDoc="1" locked="0" layoutInCell="1" allowOverlap="1" wp14:anchorId="66E3839B" wp14:editId="413CAED2">
            <wp:simplePos x="0" y="0"/>
            <wp:positionH relativeFrom="margin">
              <wp:align>right</wp:align>
            </wp:positionH>
            <wp:positionV relativeFrom="paragraph">
              <wp:posOffset>8890</wp:posOffset>
            </wp:positionV>
            <wp:extent cx="2071370" cy="1828800"/>
            <wp:effectExtent l="0" t="0" r="5080" b="0"/>
            <wp:wrapTight wrapText="bothSides">
              <wp:wrapPolygon edited="0">
                <wp:start x="0" y="0"/>
                <wp:lineTo x="0" y="21375"/>
                <wp:lineTo x="21454" y="21375"/>
                <wp:lineTo x="21454" y="0"/>
                <wp:lineTo x="0" y="0"/>
              </wp:wrapPolygon>
            </wp:wrapTight>
            <wp:docPr id="4" name="Picture 4" descr="C:\Users\foleyj1\AppData\Local\Microsoft\Windows\INetCache\Content.MSO\7DB8355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leyj1\AppData\Local\Microsoft\Windows\INetCache\Content.MSO\7DB8355D.tmp"/>
                    <pic:cNvPicPr>
                      <a:picLocks noChangeAspect="1" noChangeArrowheads="1"/>
                    </pic:cNvPicPr>
                  </pic:nvPicPr>
                  <pic:blipFill>
                    <a:blip r:embed="rId9">
                      <a:extLst>
                        <a:ext uri="{BEBA8EAE-BF5A-486C-A8C5-ECC9F3942E4B}">
                          <a14:imgProps xmlns:a14="http://schemas.microsoft.com/office/drawing/2010/main">
                            <a14:imgLayer r:embed="rId10">
                              <a14:imgEffect>
                                <a14:artisticFilmGrain/>
                              </a14:imgEffect>
                            </a14:imgLayer>
                          </a14:imgProps>
                        </a:ext>
                        <a:ext uri="{28A0092B-C50C-407E-A947-70E740481C1C}">
                          <a14:useLocalDpi xmlns:a14="http://schemas.microsoft.com/office/drawing/2010/main" val="0"/>
                        </a:ext>
                      </a:extLst>
                    </a:blip>
                    <a:srcRect/>
                    <a:stretch>
                      <a:fillRect/>
                    </a:stretch>
                  </pic:blipFill>
                  <pic:spPr bwMode="auto">
                    <a:xfrm>
                      <a:off x="0" y="0"/>
                      <a:ext cx="2071370" cy="1828800"/>
                    </a:xfrm>
                    <a:prstGeom prst="rect">
                      <a:avLst/>
                    </a:prstGeom>
                    <a:noFill/>
                    <a:ln>
                      <a:noFill/>
                    </a:ln>
                  </pic:spPr>
                </pic:pic>
              </a:graphicData>
            </a:graphic>
          </wp:anchor>
        </w:drawing>
      </w:r>
      <w:r w:rsidR="000D7E18" w:rsidRPr="00D05376">
        <w:rPr>
          <w:rFonts w:ascii="Arial" w:hAnsi="Arial" w:cs="Arial"/>
          <w:b/>
          <w:u w:val="single"/>
        </w:rPr>
        <w:t xml:space="preserve">Family Group Decision Making </w:t>
      </w:r>
    </w:p>
    <w:p w:rsidR="000D7E18" w:rsidRDefault="000D7E18" w:rsidP="005C0D21">
      <w:pPr>
        <w:spacing w:after="0" w:line="240" w:lineRule="auto"/>
        <w:jc w:val="both"/>
        <w:rPr>
          <w:rFonts w:ascii="Arial" w:hAnsi="Arial" w:cs="Arial"/>
        </w:rPr>
      </w:pPr>
      <w:r>
        <w:rPr>
          <w:rFonts w:ascii="Arial" w:hAnsi="Arial" w:cs="Arial"/>
        </w:rPr>
        <w:t>Mid</w:t>
      </w:r>
      <w:r w:rsidR="000378B2">
        <w:rPr>
          <w:rFonts w:ascii="Arial" w:hAnsi="Arial" w:cs="Arial"/>
        </w:rPr>
        <w:t>lothian have developed a rights-</w:t>
      </w:r>
      <w:r>
        <w:rPr>
          <w:rFonts w:ascii="Arial" w:hAnsi="Arial" w:cs="Arial"/>
        </w:rPr>
        <w:t xml:space="preserve">based </w:t>
      </w:r>
      <w:r w:rsidRPr="000D7E18">
        <w:rPr>
          <w:rFonts w:ascii="Arial" w:hAnsi="Arial" w:cs="Arial"/>
        </w:rPr>
        <w:t xml:space="preserve">Family Group Decision </w:t>
      </w:r>
      <w:r>
        <w:rPr>
          <w:rFonts w:ascii="Arial" w:hAnsi="Arial" w:cs="Arial"/>
        </w:rPr>
        <w:t>Making service to ensure that where children are on</w:t>
      </w:r>
      <w:r w:rsidR="000378B2">
        <w:rPr>
          <w:rFonts w:ascii="Arial" w:hAnsi="Arial" w:cs="Arial"/>
        </w:rPr>
        <w:t xml:space="preserve"> the cusp of being accommodated,</w:t>
      </w:r>
      <w:r>
        <w:rPr>
          <w:rFonts w:ascii="Arial" w:hAnsi="Arial" w:cs="Arial"/>
        </w:rPr>
        <w:t xml:space="preserve"> we </w:t>
      </w:r>
      <w:r w:rsidRPr="000D7E18">
        <w:rPr>
          <w:rFonts w:ascii="Arial" w:hAnsi="Arial" w:cs="Arial"/>
        </w:rPr>
        <w:t xml:space="preserve">pull together supports and resources from </w:t>
      </w:r>
      <w:r>
        <w:rPr>
          <w:rFonts w:ascii="Arial" w:hAnsi="Arial" w:cs="Arial"/>
        </w:rPr>
        <w:t xml:space="preserve">within the </w:t>
      </w:r>
      <w:r w:rsidRPr="000D7E18">
        <w:rPr>
          <w:rFonts w:ascii="Arial" w:hAnsi="Arial" w:cs="Arial"/>
        </w:rPr>
        <w:t xml:space="preserve">extended </w:t>
      </w:r>
      <w:r w:rsidR="000378B2">
        <w:rPr>
          <w:rFonts w:ascii="Arial" w:hAnsi="Arial" w:cs="Arial"/>
        </w:rPr>
        <w:t>family, so that the child</w:t>
      </w:r>
      <w:r>
        <w:rPr>
          <w:rFonts w:ascii="Arial" w:hAnsi="Arial" w:cs="Arial"/>
        </w:rPr>
        <w:t xml:space="preserve">ren remain in the care of their kin. </w:t>
      </w:r>
      <w:r w:rsidRPr="000D7E18">
        <w:rPr>
          <w:rFonts w:ascii="Arial" w:hAnsi="Arial" w:cs="Arial"/>
        </w:rPr>
        <w:t xml:space="preserve"> </w:t>
      </w:r>
      <w:r>
        <w:rPr>
          <w:rFonts w:ascii="Arial" w:hAnsi="Arial" w:cs="Arial"/>
        </w:rPr>
        <w:t>We have aligned the service alongside kinship care services to remove the stigma of statutory services. We were successful in achieving monies to develop a Life Long Links service which will dovetail with the existing</w:t>
      </w:r>
      <w:r w:rsidR="00685640">
        <w:rPr>
          <w:rFonts w:ascii="Arial" w:hAnsi="Arial" w:cs="Arial"/>
        </w:rPr>
        <w:t xml:space="preserve"> services.</w:t>
      </w:r>
    </w:p>
    <w:p w:rsidR="000D7E18" w:rsidRPr="000D7E18" w:rsidRDefault="000D7E18" w:rsidP="005C0D21">
      <w:pPr>
        <w:jc w:val="both"/>
        <w:rPr>
          <w:rFonts w:ascii="Arial" w:hAnsi="Arial" w:cs="Arial"/>
          <w:b/>
        </w:rPr>
      </w:pPr>
    </w:p>
    <w:p w:rsidR="002B4C67" w:rsidRPr="00D05376" w:rsidRDefault="002B4C67" w:rsidP="005C0D21">
      <w:pPr>
        <w:spacing w:after="0" w:line="240" w:lineRule="auto"/>
        <w:jc w:val="both"/>
        <w:rPr>
          <w:rFonts w:ascii="Arial" w:hAnsi="Arial" w:cs="Arial"/>
          <w:b/>
          <w:u w:val="single"/>
        </w:rPr>
      </w:pPr>
      <w:r w:rsidRPr="00D05376">
        <w:rPr>
          <w:rFonts w:ascii="Arial" w:hAnsi="Arial" w:cs="Arial"/>
          <w:b/>
          <w:u w:val="single"/>
        </w:rPr>
        <w:t>Youth Justice</w:t>
      </w:r>
    </w:p>
    <w:p w:rsidR="00771DFA" w:rsidRPr="00AC16AA" w:rsidRDefault="00212505" w:rsidP="005C0D21">
      <w:pPr>
        <w:spacing w:after="0" w:line="240" w:lineRule="auto"/>
        <w:jc w:val="both"/>
        <w:rPr>
          <w:rFonts w:ascii="Arial" w:hAnsi="Arial" w:cs="Arial"/>
        </w:rPr>
      </w:pPr>
      <w:r w:rsidRPr="00212505">
        <w:rPr>
          <w:rFonts w:ascii="Arial" w:hAnsi="Arial" w:cs="Arial"/>
          <w:noProof/>
          <w:lang w:eastAsia="en-GB"/>
        </w:rPr>
        <w:drawing>
          <wp:anchor distT="0" distB="0" distL="114300" distR="114300" simplePos="0" relativeHeight="251662336" behindDoc="1" locked="0" layoutInCell="1" allowOverlap="1" wp14:anchorId="500B7C24" wp14:editId="63A6405A">
            <wp:simplePos x="0" y="0"/>
            <wp:positionH relativeFrom="margin">
              <wp:posOffset>142875</wp:posOffset>
            </wp:positionH>
            <wp:positionV relativeFrom="paragraph">
              <wp:posOffset>149860</wp:posOffset>
            </wp:positionV>
            <wp:extent cx="2393950" cy="1685925"/>
            <wp:effectExtent l="0" t="0" r="6350" b="9525"/>
            <wp:wrapTight wrapText="bothSides">
              <wp:wrapPolygon edited="0">
                <wp:start x="0" y="0"/>
                <wp:lineTo x="0" y="21478"/>
                <wp:lineTo x="21485" y="21478"/>
                <wp:lineTo x="21485" y="0"/>
                <wp:lineTo x="0" y="0"/>
              </wp:wrapPolygon>
            </wp:wrapTight>
            <wp:docPr id="5" name="Picture 5" descr="C:\Users\foleyj1\AppData\Local\Microsoft\Windows\INetCache\Content.MSO\393A0C7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oleyj1\AppData\Local\Microsoft\Windows\INetCache\Content.MSO\393A0C73.tmp"/>
                    <pic:cNvPicPr>
                      <a:picLocks noChangeAspect="1" noChangeArrowheads="1"/>
                    </pic:cNvPicPr>
                  </pic:nvPicPr>
                  <pic:blipFill>
                    <a:blip r:embed="rId11">
                      <a:extLst>
                        <a:ext uri="{BEBA8EAE-BF5A-486C-A8C5-ECC9F3942E4B}">
                          <a14:imgProps xmlns:a14="http://schemas.microsoft.com/office/drawing/2010/main">
                            <a14:imgLayer r:embed="rId12">
                              <a14:imgEffect>
                                <a14:artisticFilmGrain/>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2393950" cy="1685925"/>
                    </a:xfrm>
                    <a:prstGeom prst="rect">
                      <a:avLst/>
                    </a:prstGeom>
                    <a:noFill/>
                    <a:ln>
                      <a:noFill/>
                    </a:ln>
                  </pic:spPr>
                </pic:pic>
              </a:graphicData>
            </a:graphic>
          </wp:anchor>
        </w:drawing>
      </w:r>
      <w:r w:rsidR="00AC16AA" w:rsidRPr="00AC16AA">
        <w:rPr>
          <w:rFonts w:ascii="Arial" w:hAnsi="Arial" w:cs="Arial"/>
        </w:rPr>
        <w:t>For the year 21/22 we know there were 202 referrals to youth justice</w:t>
      </w:r>
      <w:r w:rsidR="000378B2">
        <w:rPr>
          <w:rFonts w:ascii="Arial" w:hAnsi="Arial" w:cs="Arial"/>
        </w:rPr>
        <w:t>.  O</w:t>
      </w:r>
      <w:r w:rsidR="00AC16AA" w:rsidRPr="00AC16AA">
        <w:rPr>
          <w:rFonts w:ascii="Arial" w:hAnsi="Arial" w:cs="Arial"/>
        </w:rPr>
        <w:t>ut of these</w:t>
      </w:r>
      <w:r w:rsidR="000378B2">
        <w:rPr>
          <w:rFonts w:ascii="Arial" w:hAnsi="Arial" w:cs="Arial"/>
        </w:rPr>
        <w:t>,</w:t>
      </w:r>
      <w:r w:rsidR="00AC16AA" w:rsidRPr="00AC16AA">
        <w:rPr>
          <w:rFonts w:ascii="Arial" w:hAnsi="Arial" w:cs="Arial"/>
        </w:rPr>
        <w:t xml:space="preserve"> 54 were referred to children’s services </w:t>
      </w:r>
      <w:r w:rsidR="00F1600E">
        <w:rPr>
          <w:rFonts w:ascii="Arial" w:hAnsi="Arial" w:cs="Arial"/>
        </w:rPr>
        <w:t>for an assessment of need, seven</w:t>
      </w:r>
      <w:r w:rsidR="00AC16AA" w:rsidRPr="00AC16AA">
        <w:rPr>
          <w:rFonts w:ascii="Arial" w:hAnsi="Arial" w:cs="Arial"/>
        </w:rPr>
        <w:t xml:space="preserve"> were referred directly to SCRA with only one proceeding to a Hearing. Our repeat offender data is more interesting in that it illustrates that while our referral</w:t>
      </w:r>
      <w:r w:rsidR="000378B2">
        <w:rPr>
          <w:rFonts w:ascii="Arial" w:hAnsi="Arial" w:cs="Arial"/>
        </w:rPr>
        <w:t>s</w:t>
      </w:r>
      <w:r w:rsidR="00AC16AA" w:rsidRPr="00AC16AA">
        <w:rPr>
          <w:rFonts w:ascii="Arial" w:hAnsi="Arial" w:cs="Arial"/>
        </w:rPr>
        <w:t xml:space="preserve"> have remained fairly constant (due to the diversionary work already in place)</w:t>
      </w:r>
      <w:r w:rsidR="000378B2">
        <w:rPr>
          <w:rFonts w:ascii="Arial" w:hAnsi="Arial" w:cs="Arial"/>
        </w:rPr>
        <w:t>,</w:t>
      </w:r>
      <w:r w:rsidR="00AC16AA" w:rsidRPr="00AC16AA">
        <w:rPr>
          <w:rFonts w:ascii="Arial" w:hAnsi="Arial" w:cs="Arial"/>
        </w:rPr>
        <w:t xml:space="preserve"> our repeat </w:t>
      </w:r>
      <w:r w:rsidR="000378B2" w:rsidRPr="00AC16AA">
        <w:rPr>
          <w:rFonts w:ascii="Arial" w:hAnsi="Arial" w:cs="Arial"/>
        </w:rPr>
        <w:t>offenders’</w:t>
      </w:r>
      <w:r w:rsidR="00AC16AA">
        <w:rPr>
          <w:rFonts w:ascii="Arial" w:hAnsi="Arial" w:cs="Arial"/>
        </w:rPr>
        <w:t xml:space="preserve"> data has significantly reduced. This is mainly due to building on our previous successes and having a robust focus on children and young p</w:t>
      </w:r>
      <w:r w:rsidR="000378B2">
        <w:rPr>
          <w:rFonts w:ascii="Arial" w:hAnsi="Arial" w:cs="Arial"/>
        </w:rPr>
        <w:t>e</w:t>
      </w:r>
      <w:r w:rsidR="00AC16AA">
        <w:rPr>
          <w:rFonts w:ascii="Arial" w:hAnsi="Arial" w:cs="Arial"/>
        </w:rPr>
        <w:t xml:space="preserve">ople where attendance and attainment is </w:t>
      </w:r>
      <w:r w:rsidR="00D05376">
        <w:rPr>
          <w:rFonts w:ascii="Arial" w:hAnsi="Arial" w:cs="Arial"/>
        </w:rPr>
        <w:t xml:space="preserve">a </w:t>
      </w:r>
      <w:r w:rsidR="00AC16AA">
        <w:rPr>
          <w:rFonts w:ascii="Arial" w:hAnsi="Arial" w:cs="Arial"/>
        </w:rPr>
        <w:t xml:space="preserve">presenting feature. The partnership has also deployed a </w:t>
      </w:r>
      <w:r w:rsidR="00771DFA" w:rsidRPr="00771DFA">
        <w:rPr>
          <w:rFonts w:ascii="Arial" w:hAnsi="Arial" w:cs="Arial"/>
        </w:rPr>
        <w:t>Community Reach and Inclusion Bus (CRIB)</w:t>
      </w:r>
      <w:r w:rsidR="000378B2">
        <w:rPr>
          <w:rFonts w:ascii="Arial" w:hAnsi="Arial" w:cs="Arial"/>
        </w:rPr>
        <w:t>,</w:t>
      </w:r>
      <w:r w:rsidR="00771DFA" w:rsidRPr="00771DFA">
        <w:rPr>
          <w:rFonts w:ascii="Arial" w:hAnsi="Arial" w:cs="Arial"/>
        </w:rPr>
        <w:t xml:space="preserve"> </w:t>
      </w:r>
      <w:r w:rsidR="00AC16AA">
        <w:rPr>
          <w:rFonts w:ascii="Arial" w:hAnsi="Arial" w:cs="Arial"/>
        </w:rPr>
        <w:t xml:space="preserve">which is </w:t>
      </w:r>
      <w:r w:rsidR="00771DFA">
        <w:rPr>
          <w:rFonts w:ascii="Arial" w:hAnsi="Arial" w:cs="Arial"/>
        </w:rPr>
        <w:t xml:space="preserve">situated near one of our larger high schools </w:t>
      </w:r>
      <w:r w:rsidR="00771DFA" w:rsidRPr="00771DFA">
        <w:rPr>
          <w:rFonts w:ascii="Arial" w:hAnsi="Arial" w:cs="Arial"/>
        </w:rPr>
        <w:t xml:space="preserve">on </w:t>
      </w:r>
      <w:r w:rsidR="00AC16AA">
        <w:rPr>
          <w:rFonts w:ascii="Arial" w:hAnsi="Arial" w:cs="Arial"/>
        </w:rPr>
        <w:t>a Friday</w:t>
      </w:r>
      <w:r w:rsidR="00771DFA" w:rsidRPr="00771DFA">
        <w:rPr>
          <w:rFonts w:ascii="Arial" w:hAnsi="Arial" w:cs="Arial"/>
        </w:rPr>
        <w:t xml:space="preserve"> between 11am – 3pm. T</w:t>
      </w:r>
      <w:r w:rsidR="00771DFA">
        <w:rPr>
          <w:rFonts w:ascii="Arial" w:hAnsi="Arial" w:cs="Arial"/>
        </w:rPr>
        <w:t>his partnership venture provides</w:t>
      </w:r>
      <w:r w:rsidR="00771DFA" w:rsidRPr="00771DFA">
        <w:rPr>
          <w:rFonts w:ascii="Arial" w:hAnsi="Arial" w:cs="Arial"/>
        </w:rPr>
        <w:t xml:space="preserve"> support to young people who were </w:t>
      </w:r>
      <w:r w:rsidR="00771DFA" w:rsidRPr="00771DFA">
        <w:rPr>
          <w:rFonts w:ascii="Arial" w:hAnsi="Arial" w:cs="Arial"/>
        </w:rPr>
        <w:lastRenderedPageBreak/>
        <w:t xml:space="preserve">not engaging in school and </w:t>
      </w:r>
      <w:r w:rsidR="00AC16AA">
        <w:rPr>
          <w:rFonts w:ascii="Arial" w:hAnsi="Arial" w:cs="Arial"/>
        </w:rPr>
        <w:t xml:space="preserve">who </w:t>
      </w:r>
      <w:r w:rsidR="00771DFA" w:rsidRPr="00771DFA">
        <w:rPr>
          <w:rFonts w:ascii="Arial" w:hAnsi="Arial" w:cs="Arial"/>
        </w:rPr>
        <w:t>have</w:t>
      </w:r>
      <w:r w:rsidR="00AC16AA">
        <w:rPr>
          <w:rFonts w:ascii="Arial" w:hAnsi="Arial" w:cs="Arial"/>
        </w:rPr>
        <w:t xml:space="preserve">, or </w:t>
      </w:r>
      <w:r w:rsidR="00C6354D">
        <w:rPr>
          <w:rFonts w:ascii="Arial" w:hAnsi="Arial" w:cs="Arial"/>
        </w:rPr>
        <w:t>are</w:t>
      </w:r>
      <w:r w:rsidR="00AC16AA">
        <w:rPr>
          <w:rFonts w:ascii="Arial" w:hAnsi="Arial" w:cs="Arial"/>
        </w:rPr>
        <w:t xml:space="preserve"> </w:t>
      </w:r>
      <w:r w:rsidR="00771DFA" w:rsidRPr="00771DFA">
        <w:rPr>
          <w:rFonts w:ascii="Arial" w:hAnsi="Arial" w:cs="Arial"/>
        </w:rPr>
        <w:t>at risk of</w:t>
      </w:r>
      <w:r w:rsidR="000378B2">
        <w:rPr>
          <w:rFonts w:ascii="Arial" w:hAnsi="Arial" w:cs="Arial"/>
        </w:rPr>
        <w:t>,</w:t>
      </w:r>
      <w:r w:rsidR="00771DFA" w:rsidRPr="00771DFA">
        <w:rPr>
          <w:rFonts w:ascii="Arial" w:hAnsi="Arial" w:cs="Arial"/>
        </w:rPr>
        <w:t xml:space="preserve"> </w:t>
      </w:r>
      <w:r w:rsidR="00C6354D">
        <w:rPr>
          <w:rFonts w:ascii="Arial" w:hAnsi="Arial" w:cs="Arial"/>
        </w:rPr>
        <w:t xml:space="preserve">offending or </w:t>
      </w:r>
      <w:r w:rsidR="00771DFA" w:rsidRPr="00771DFA">
        <w:rPr>
          <w:rFonts w:ascii="Arial" w:hAnsi="Arial" w:cs="Arial"/>
        </w:rPr>
        <w:t>taking</w:t>
      </w:r>
      <w:r w:rsidR="00771DFA">
        <w:rPr>
          <w:rFonts w:ascii="Arial" w:hAnsi="Arial" w:cs="Arial"/>
        </w:rPr>
        <w:t xml:space="preserve"> par</w:t>
      </w:r>
      <w:r w:rsidR="00C6354D">
        <w:rPr>
          <w:rFonts w:ascii="Arial" w:hAnsi="Arial" w:cs="Arial"/>
        </w:rPr>
        <w:t xml:space="preserve">t in anti-social behaviour. We </w:t>
      </w:r>
      <w:r w:rsidR="00771DFA">
        <w:rPr>
          <w:rFonts w:ascii="Arial" w:hAnsi="Arial" w:cs="Arial"/>
        </w:rPr>
        <w:t xml:space="preserve">also developed a project known as “The Bounce Project” which is a group of workshops to engage </w:t>
      </w:r>
      <w:r w:rsidR="00771DFA" w:rsidRPr="00771DFA">
        <w:rPr>
          <w:rFonts w:ascii="Arial" w:hAnsi="Arial" w:cs="Arial"/>
        </w:rPr>
        <w:t>young people who h</w:t>
      </w:r>
      <w:r w:rsidR="000378B2">
        <w:rPr>
          <w:rFonts w:ascii="Arial" w:hAnsi="Arial" w:cs="Arial"/>
        </w:rPr>
        <w:t>ave been, or are at risk of,</w:t>
      </w:r>
      <w:r w:rsidR="00771DFA" w:rsidRPr="00771DFA">
        <w:rPr>
          <w:rFonts w:ascii="Arial" w:hAnsi="Arial" w:cs="Arial"/>
        </w:rPr>
        <w:t xml:space="preserve"> becoming involved in anti-social behaviour.  The workshop provides young people with an o</w:t>
      </w:r>
      <w:r w:rsidR="000378B2">
        <w:rPr>
          <w:rFonts w:ascii="Arial" w:hAnsi="Arial" w:cs="Arial"/>
        </w:rPr>
        <w:t>pportunity to talk through their</w:t>
      </w:r>
      <w:r w:rsidR="00771DFA" w:rsidRPr="00771DFA">
        <w:rPr>
          <w:rFonts w:ascii="Arial" w:hAnsi="Arial" w:cs="Arial"/>
        </w:rPr>
        <w:t xml:space="preserve"> offending behaviour whilst receiving work related opportunities.</w:t>
      </w:r>
      <w:r w:rsidR="00771DFA" w:rsidRPr="00771DFA">
        <w:t xml:space="preserve"> </w:t>
      </w:r>
    </w:p>
    <w:p w:rsidR="00C6354D" w:rsidRDefault="00C6354D" w:rsidP="005C0D21">
      <w:pPr>
        <w:jc w:val="both"/>
        <w:rPr>
          <w:rFonts w:ascii="Arial" w:hAnsi="Arial" w:cs="Arial"/>
          <w:b/>
        </w:rPr>
      </w:pPr>
    </w:p>
    <w:p w:rsidR="00771DFA" w:rsidRPr="00D05376" w:rsidRDefault="002B4C67" w:rsidP="005C0D21">
      <w:pPr>
        <w:spacing w:after="0" w:line="240" w:lineRule="auto"/>
        <w:jc w:val="both"/>
        <w:rPr>
          <w:rFonts w:ascii="Arial" w:hAnsi="Arial" w:cs="Arial"/>
          <w:b/>
        </w:rPr>
      </w:pPr>
      <w:r w:rsidRPr="00D05376">
        <w:rPr>
          <w:rFonts w:ascii="Arial" w:hAnsi="Arial" w:cs="Arial"/>
          <w:b/>
        </w:rPr>
        <w:t xml:space="preserve">Hawthorn Family Learning Centre </w:t>
      </w:r>
    </w:p>
    <w:p w:rsidR="002B4C67" w:rsidRDefault="00D05376" w:rsidP="005C0D21">
      <w:pPr>
        <w:spacing w:after="0" w:line="240" w:lineRule="auto"/>
        <w:jc w:val="both"/>
        <w:rPr>
          <w:rFonts w:ascii="Arial" w:hAnsi="Arial" w:cs="Arial"/>
        </w:rPr>
      </w:pPr>
      <w:r w:rsidRPr="009F534E">
        <w:rPr>
          <w:rFonts w:ascii="Arial" w:hAnsi="Arial" w:cs="Arial"/>
          <w:noProof/>
          <w:lang w:eastAsia="en-GB"/>
        </w:rPr>
        <w:drawing>
          <wp:anchor distT="0" distB="0" distL="114300" distR="114300" simplePos="0" relativeHeight="251658240" behindDoc="0" locked="0" layoutInCell="1" allowOverlap="1" wp14:anchorId="7BFF9D46" wp14:editId="18418BCE">
            <wp:simplePos x="0" y="0"/>
            <wp:positionH relativeFrom="page">
              <wp:posOffset>695325</wp:posOffset>
            </wp:positionH>
            <wp:positionV relativeFrom="paragraph">
              <wp:posOffset>266065</wp:posOffset>
            </wp:positionV>
            <wp:extent cx="1943100" cy="2075180"/>
            <wp:effectExtent l="342900" t="266700" r="361950" b="2679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lum/>
                      <a:extLst>
                        <a:ext uri="{28A0092B-C50C-407E-A947-70E740481C1C}">
                          <a14:useLocalDpi xmlns:a14="http://schemas.microsoft.com/office/drawing/2010/main" val="0"/>
                        </a:ext>
                      </a:extLst>
                    </a:blip>
                    <a:srcRect/>
                    <a:stretch>
                      <a:fillRect/>
                    </a:stretch>
                  </pic:blipFill>
                  <pic:spPr bwMode="auto">
                    <a:xfrm>
                      <a:off x="0" y="0"/>
                      <a:ext cx="1943100" cy="207518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r w:rsidR="002B4C67">
        <w:rPr>
          <w:rFonts w:ascii="Arial" w:hAnsi="Arial" w:cs="Arial"/>
        </w:rPr>
        <w:t>2021 saw the emergence of a new service which significantly increased its capacity within the community</w:t>
      </w:r>
      <w:r w:rsidR="009F534E">
        <w:rPr>
          <w:rFonts w:ascii="Arial" w:hAnsi="Arial" w:cs="Arial"/>
        </w:rPr>
        <w:t xml:space="preserve">. </w:t>
      </w:r>
      <w:r w:rsidR="009F534E" w:rsidRPr="009F534E">
        <w:rPr>
          <w:rFonts w:ascii="Arial" w:hAnsi="Arial" w:cs="Arial"/>
        </w:rPr>
        <w:t>As Hawthorn continues to change</w:t>
      </w:r>
      <w:r w:rsidR="000378B2">
        <w:rPr>
          <w:rFonts w:ascii="Arial" w:hAnsi="Arial" w:cs="Arial"/>
        </w:rPr>
        <w:t>,</w:t>
      </w:r>
      <w:r w:rsidR="009F534E" w:rsidRPr="009F534E">
        <w:rPr>
          <w:rFonts w:ascii="Arial" w:hAnsi="Arial" w:cs="Arial"/>
        </w:rPr>
        <w:t xml:space="preserve"> we have seen an increase of referrals for both universal and targeted support. During 2021</w:t>
      </w:r>
      <w:r w:rsidR="000378B2">
        <w:rPr>
          <w:rFonts w:ascii="Arial" w:hAnsi="Arial" w:cs="Arial"/>
        </w:rPr>
        <w:t>,</w:t>
      </w:r>
      <w:r w:rsidR="009F534E" w:rsidRPr="009F534E">
        <w:rPr>
          <w:rFonts w:ascii="Arial" w:hAnsi="Arial" w:cs="Arial"/>
        </w:rPr>
        <w:t xml:space="preserve"> we received 63 referrals with over a third coming directly from families. </w:t>
      </w:r>
      <w:r w:rsidR="000378B2">
        <w:rPr>
          <w:rFonts w:ascii="Arial" w:hAnsi="Arial" w:cs="Arial"/>
        </w:rPr>
        <w:t>Th</w:t>
      </w:r>
      <w:r w:rsidR="009F534E">
        <w:rPr>
          <w:rFonts w:ascii="Arial" w:hAnsi="Arial" w:cs="Arial"/>
        </w:rPr>
        <w:t>e service also established a 3-5 provision to enable children</w:t>
      </w:r>
      <w:r w:rsidR="000378B2">
        <w:rPr>
          <w:rFonts w:ascii="Arial" w:hAnsi="Arial" w:cs="Arial"/>
        </w:rPr>
        <w:t xml:space="preserve"> to</w:t>
      </w:r>
      <w:r w:rsidR="009F534E">
        <w:rPr>
          <w:rFonts w:ascii="Arial" w:hAnsi="Arial" w:cs="Arial"/>
        </w:rPr>
        <w:t xml:space="preserve"> remain until ready to transition into primary school. </w:t>
      </w:r>
      <w:r w:rsidR="009F534E" w:rsidRPr="009F534E">
        <w:rPr>
          <w:rFonts w:ascii="Arial" w:hAnsi="Arial" w:cs="Arial"/>
        </w:rPr>
        <w:t xml:space="preserve">The shift of referral from professionals to directly from families shows the ongoing progress in reducing the stigma associated with </w:t>
      </w:r>
      <w:r w:rsidR="009F534E">
        <w:rPr>
          <w:rFonts w:ascii="Arial" w:hAnsi="Arial" w:cs="Arial"/>
        </w:rPr>
        <w:t>children’s services. During Covid</w:t>
      </w:r>
      <w:r w:rsidR="000378B2">
        <w:rPr>
          <w:rFonts w:ascii="Arial" w:hAnsi="Arial" w:cs="Arial"/>
        </w:rPr>
        <w:t>,</w:t>
      </w:r>
      <w:r w:rsidR="009F534E">
        <w:rPr>
          <w:rFonts w:ascii="Arial" w:hAnsi="Arial" w:cs="Arial"/>
        </w:rPr>
        <w:t xml:space="preserve"> in addition to providing local families with food and vouchers, o</w:t>
      </w:r>
      <w:r w:rsidR="009F534E" w:rsidRPr="009F534E">
        <w:rPr>
          <w:rFonts w:ascii="Arial" w:hAnsi="Arial" w:cs="Arial"/>
        </w:rPr>
        <w:t>ur cook actively support</w:t>
      </w:r>
      <w:r w:rsidR="009F534E">
        <w:rPr>
          <w:rFonts w:ascii="Arial" w:hAnsi="Arial" w:cs="Arial"/>
        </w:rPr>
        <w:t>ed</w:t>
      </w:r>
      <w:r w:rsidR="009F534E" w:rsidRPr="009F534E">
        <w:rPr>
          <w:rFonts w:ascii="Arial" w:hAnsi="Arial" w:cs="Arial"/>
        </w:rPr>
        <w:t xml:space="preserve"> families </w:t>
      </w:r>
      <w:r w:rsidR="009F534E">
        <w:rPr>
          <w:rFonts w:ascii="Arial" w:hAnsi="Arial" w:cs="Arial"/>
        </w:rPr>
        <w:t xml:space="preserve">in </w:t>
      </w:r>
      <w:r w:rsidR="009F534E" w:rsidRPr="009F534E">
        <w:rPr>
          <w:rFonts w:ascii="Arial" w:hAnsi="Arial" w:cs="Arial"/>
        </w:rPr>
        <w:t>the wider co</w:t>
      </w:r>
      <w:r w:rsidR="009F534E">
        <w:rPr>
          <w:rFonts w:ascii="Arial" w:hAnsi="Arial" w:cs="Arial"/>
        </w:rPr>
        <w:t>mmunity by providing them with the recipe</w:t>
      </w:r>
      <w:r w:rsidR="000378B2">
        <w:rPr>
          <w:rFonts w:ascii="Arial" w:hAnsi="Arial" w:cs="Arial"/>
        </w:rPr>
        <w:t>s</w:t>
      </w:r>
      <w:r w:rsidR="009F534E">
        <w:rPr>
          <w:rFonts w:ascii="Arial" w:hAnsi="Arial" w:cs="Arial"/>
        </w:rPr>
        <w:t xml:space="preserve"> to make meals and </w:t>
      </w:r>
      <w:r w:rsidR="009F534E" w:rsidRPr="009F534E">
        <w:rPr>
          <w:rFonts w:ascii="Arial" w:hAnsi="Arial" w:cs="Arial"/>
        </w:rPr>
        <w:t>provided over 250 se</w:t>
      </w:r>
      <w:r w:rsidR="000378B2">
        <w:rPr>
          <w:rFonts w:ascii="Arial" w:hAnsi="Arial" w:cs="Arial"/>
        </w:rPr>
        <w:t>rvings of pre-</w:t>
      </w:r>
      <w:r w:rsidR="009F534E">
        <w:rPr>
          <w:rFonts w:ascii="Arial" w:hAnsi="Arial" w:cs="Arial"/>
        </w:rPr>
        <w:t>made meals to local families.</w:t>
      </w:r>
    </w:p>
    <w:p w:rsidR="0097054D" w:rsidRDefault="002B4C67" w:rsidP="0097054D">
      <w:pPr>
        <w:jc w:val="both"/>
        <w:rPr>
          <w:rFonts w:ascii="Arial" w:hAnsi="Arial" w:cs="Arial"/>
        </w:rPr>
      </w:pPr>
      <w:r w:rsidRPr="002B4C67">
        <w:rPr>
          <w:rFonts w:ascii="Arial" w:hAnsi="Arial" w:cs="Arial"/>
        </w:rPr>
        <w:t>Hawthorn were pleased to be nominated as a finalist for the Innovation in Children’s Services category of the MJ Awards. The nomination acknowledged and celebrated the creative work that has been done before and during COVID to provide universal and targeted support to children and families in our community.</w:t>
      </w:r>
    </w:p>
    <w:p w:rsidR="0097054D" w:rsidRPr="0097054D" w:rsidRDefault="0097054D" w:rsidP="0097054D">
      <w:pPr>
        <w:spacing w:after="0" w:line="240" w:lineRule="auto"/>
        <w:jc w:val="both"/>
        <w:rPr>
          <w:rFonts w:ascii="Arial" w:hAnsi="Arial" w:cs="Arial"/>
          <w:b/>
        </w:rPr>
      </w:pPr>
      <w:r w:rsidRPr="0097054D">
        <w:rPr>
          <w:rFonts w:ascii="Arial" w:hAnsi="Arial" w:cs="Arial"/>
          <w:b/>
        </w:rPr>
        <w:t xml:space="preserve">Systemic Family Intervention Project </w:t>
      </w:r>
    </w:p>
    <w:p w:rsidR="0097054D" w:rsidRDefault="0097054D" w:rsidP="0097054D">
      <w:pPr>
        <w:spacing w:after="0" w:line="240" w:lineRule="auto"/>
        <w:jc w:val="both"/>
        <w:rPr>
          <w:rFonts w:ascii="Arial" w:hAnsi="Arial" w:cs="Arial"/>
        </w:rPr>
      </w:pPr>
      <w:r>
        <w:rPr>
          <w:rFonts w:ascii="Arial" w:hAnsi="Arial" w:cs="Arial"/>
        </w:rPr>
        <w:t>The</w:t>
      </w:r>
      <w:r w:rsidRPr="0097054D">
        <w:rPr>
          <w:rFonts w:ascii="Arial" w:hAnsi="Arial" w:cs="Arial"/>
        </w:rPr>
        <w:t xml:space="preserve"> project is unique in the sense that we are working from practitioner level exploring ways of embedding a systemic approach that fits our context, whereas elsewhere the systemic approach is embedded within managerial level and flows down to frontline practitioner.</w:t>
      </w:r>
      <w:r>
        <w:rPr>
          <w:rFonts w:ascii="Arial" w:hAnsi="Arial" w:cs="Arial"/>
        </w:rPr>
        <w:t xml:space="preserve"> There have been 27 referrals to date and key to the success of the project is that t</w:t>
      </w:r>
      <w:r w:rsidRPr="0097054D">
        <w:rPr>
          <w:rFonts w:ascii="Arial" w:hAnsi="Arial" w:cs="Arial"/>
        </w:rPr>
        <w:t xml:space="preserve">he systemic worker </w:t>
      </w:r>
      <w:r>
        <w:rPr>
          <w:rFonts w:ascii="Arial" w:hAnsi="Arial" w:cs="Arial"/>
        </w:rPr>
        <w:t xml:space="preserve">focusses on </w:t>
      </w:r>
      <w:r w:rsidRPr="0097054D">
        <w:rPr>
          <w:rFonts w:ascii="Arial" w:hAnsi="Arial" w:cs="Arial"/>
        </w:rPr>
        <w:t>the relationship between the parents and the young person, while the social worker is managing the process that relates to the young person’s offence</w:t>
      </w:r>
      <w:r>
        <w:rPr>
          <w:rFonts w:ascii="Arial" w:hAnsi="Arial" w:cs="Arial"/>
        </w:rPr>
        <w:t xml:space="preserve"> or care planning</w:t>
      </w:r>
      <w:r w:rsidRPr="0097054D">
        <w:rPr>
          <w:rFonts w:ascii="Arial" w:hAnsi="Arial" w:cs="Arial"/>
        </w:rPr>
        <w:t xml:space="preserve">. </w:t>
      </w:r>
    </w:p>
    <w:p w:rsidR="0097054D" w:rsidRDefault="0097054D" w:rsidP="0097054D">
      <w:pPr>
        <w:spacing w:after="0" w:line="240" w:lineRule="auto"/>
        <w:jc w:val="both"/>
        <w:rPr>
          <w:rFonts w:ascii="Arial" w:hAnsi="Arial" w:cs="Arial"/>
        </w:rPr>
      </w:pPr>
      <w:r>
        <w:rPr>
          <w:rFonts w:ascii="Arial" w:hAnsi="Arial" w:cs="Arial"/>
        </w:rPr>
        <w:t>The project is underpinned by The Promise and its 10 family support principles which are:</w:t>
      </w:r>
      <w:r w:rsidRPr="0097054D">
        <w:rPr>
          <w:rFonts w:ascii="Arial" w:hAnsi="Arial" w:cs="Arial"/>
        </w:rPr>
        <w:t xml:space="preserve">  </w:t>
      </w:r>
    </w:p>
    <w:p w:rsidR="0097054D" w:rsidRPr="0097054D" w:rsidRDefault="0097054D" w:rsidP="0097054D">
      <w:pPr>
        <w:spacing w:after="0" w:line="240" w:lineRule="auto"/>
        <w:jc w:val="both"/>
        <w:rPr>
          <w:rFonts w:ascii="Arial" w:hAnsi="Arial" w:cs="Arial"/>
        </w:rPr>
      </w:pPr>
    </w:p>
    <w:p w:rsidR="0097054D" w:rsidRPr="0097054D" w:rsidRDefault="0097054D" w:rsidP="0097054D">
      <w:pPr>
        <w:pStyle w:val="ListParagraph"/>
        <w:numPr>
          <w:ilvl w:val="0"/>
          <w:numId w:val="10"/>
        </w:numPr>
        <w:spacing w:after="0" w:line="240" w:lineRule="auto"/>
        <w:jc w:val="both"/>
        <w:rPr>
          <w:rFonts w:ascii="Arial" w:hAnsi="Arial" w:cs="Arial"/>
        </w:rPr>
      </w:pPr>
      <w:r w:rsidRPr="0097054D">
        <w:rPr>
          <w:rFonts w:ascii="Arial" w:hAnsi="Arial" w:cs="Arial"/>
        </w:rPr>
        <w:t>Community Based</w:t>
      </w:r>
    </w:p>
    <w:p w:rsidR="0097054D" w:rsidRPr="0097054D" w:rsidRDefault="0097054D" w:rsidP="0097054D">
      <w:pPr>
        <w:pStyle w:val="ListParagraph"/>
        <w:numPr>
          <w:ilvl w:val="0"/>
          <w:numId w:val="10"/>
        </w:numPr>
        <w:spacing w:after="0" w:line="240" w:lineRule="auto"/>
        <w:jc w:val="both"/>
        <w:rPr>
          <w:rFonts w:ascii="Arial" w:hAnsi="Arial" w:cs="Arial"/>
        </w:rPr>
      </w:pPr>
      <w:r w:rsidRPr="0097054D">
        <w:rPr>
          <w:rFonts w:ascii="Arial" w:hAnsi="Arial" w:cs="Arial"/>
        </w:rPr>
        <w:t xml:space="preserve">Responsive and Timely                                                  </w:t>
      </w:r>
    </w:p>
    <w:p w:rsidR="0097054D" w:rsidRPr="0097054D" w:rsidRDefault="0097054D" w:rsidP="0097054D">
      <w:pPr>
        <w:pStyle w:val="ListParagraph"/>
        <w:numPr>
          <w:ilvl w:val="0"/>
          <w:numId w:val="10"/>
        </w:numPr>
        <w:spacing w:after="0" w:line="240" w:lineRule="auto"/>
        <w:jc w:val="both"/>
        <w:rPr>
          <w:rFonts w:ascii="Arial" w:hAnsi="Arial" w:cs="Arial"/>
        </w:rPr>
      </w:pPr>
      <w:r w:rsidRPr="0097054D">
        <w:rPr>
          <w:rFonts w:ascii="Arial" w:hAnsi="Arial" w:cs="Arial"/>
        </w:rPr>
        <w:t>Work with Family Assets</w:t>
      </w:r>
    </w:p>
    <w:p w:rsidR="0097054D" w:rsidRPr="0097054D" w:rsidRDefault="0097054D" w:rsidP="0097054D">
      <w:pPr>
        <w:pStyle w:val="ListParagraph"/>
        <w:numPr>
          <w:ilvl w:val="0"/>
          <w:numId w:val="10"/>
        </w:numPr>
        <w:spacing w:after="0" w:line="240" w:lineRule="auto"/>
        <w:jc w:val="both"/>
        <w:rPr>
          <w:rFonts w:ascii="Arial" w:hAnsi="Arial" w:cs="Arial"/>
        </w:rPr>
      </w:pPr>
      <w:r w:rsidRPr="0097054D">
        <w:rPr>
          <w:rFonts w:ascii="Arial" w:hAnsi="Arial" w:cs="Arial"/>
        </w:rPr>
        <w:t>Empowerment and Agency</w:t>
      </w:r>
    </w:p>
    <w:p w:rsidR="0097054D" w:rsidRPr="0097054D" w:rsidRDefault="0097054D" w:rsidP="0097054D">
      <w:pPr>
        <w:pStyle w:val="ListParagraph"/>
        <w:numPr>
          <w:ilvl w:val="0"/>
          <w:numId w:val="10"/>
        </w:numPr>
        <w:spacing w:after="0" w:line="240" w:lineRule="auto"/>
        <w:jc w:val="both"/>
        <w:rPr>
          <w:rFonts w:ascii="Arial" w:hAnsi="Arial" w:cs="Arial"/>
        </w:rPr>
      </w:pPr>
      <w:r w:rsidRPr="0097054D">
        <w:rPr>
          <w:rFonts w:ascii="Arial" w:hAnsi="Arial" w:cs="Arial"/>
        </w:rPr>
        <w:t>Flexible</w:t>
      </w:r>
    </w:p>
    <w:p w:rsidR="0097054D" w:rsidRPr="0097054D" w:rsidRDefault="0097054D" w:rsidP="0097054D">
      <w:pPr>
        <w:pStyle w:val="ListParagraph"/>
        <w:numPr>
          <w:ilvl w:val="0"/>
          <w:numId w:val="10"/>
        </w:numPr>
        <w:spacing w:after="0" w:line="240" w:lineRule="auto"/>
        <w:jc w:val="both"/>
        <w:rPr>
          <w:rFonts w:ascii="Arial" w:hAnsi="Arial" w:cs="Arial"/>
        </w:rPr>
      </w:pPr>
      <w:r w:rsidRPr="0097054D">
        <w:rPr>
          <w:rFonts w:ascii="Arial" w:hAnsi="Arial" w:cs="Arial"/>
        </w:rPr>
        <w:t>Holistic and Relational</w:t>
      </w:r>
    </w:p>
    <w:p w:rsidR="0097054D" w:rsidRPr="0097054D" w:rsidRDefault="0097054D" w:rsidP="0097054D">
      <w:pPr>
        <w:pStyle w:val="ListParagraph"/>
        <w:numPr>
          <w:ilvl w:val="0"/>
          <w:numId w:val="10"/>
        </w:numPr>
        <w:spacing w:after="0" w:line="240" w:lineRule="auto"/>
        <w:jc w:val="both"/>
        <w:rPr>
          <w:rFonts w:ascii="Arial" w:hAnsi="Arial" w:cs="Arial"/>
        </w:rPr>
      </w:pPr>
      <w:r w:rsidRPr="0097054D">
        <w:rPr>
          <w:rFonts w:ascii="Arial" w:hAnsi="Arial" w:cs="Arial"/>
        </w:rPr>
        <w:t>Therapeutic</w:t>
      </w:r>
    </w:p>
    <w:p w:rsidR="0097054D" w:rsidRPr="0097054D" w:rsidRDefault="0097054D" w:rsidP="0097054D">
      <w:pPr>
        <w:pStyle w:val="ListParagraph"/>
        <w:numPr>
          <w:ilvl w:val="0"/>
          <w:numId w:val="10"/>
        </w:numPr>
        <w:spacing w:after="0" w:line="240" w:lineRule="auto"/>
        <w:jc w:val="both"/>
        <w:rPr>
          <w:rFonts w:ascii="Arial" w:hAnsi="Arial" w:cs="Arial"/>
        </w:rPr>
      </w:pPr>
      <w:r w:rsidRPr="0097054D">
        <w:rPr>
          <w:rFonts w:ascii="Arial" w:hAnsi="Arial" w:cs="Arial"/>
        </w:rPr>
        <w:t>Non-Stigmatising</w:t>
      </w:r>
    </w:p>
    <w:p w:rsidR="0097054D" w:rsidRDefault="0097054D" w:rsidP="0097054D">
      <w:pPr>
        <w:pStyle w:val="ListParagraph"/>
        <w:numPr>
          <w:ilvl w:val="0"/>
          <w:numId w:val="10"/>
        </w:numPr>
        <w:spacing w:after="0" w:line="240" w:lineRule="auto"/>
        <w:jc w:val="both"/>
        <w:rPr>
          <w:rFonts w:ascii="Arial" w:hAnsi="Arial" w:cs="Arial"/>
        </w:rPr>
      </w:pPr>
      <w:r>
        <w:rPr>
          <w:rFonts w:ascii="Arial" w:hAnsi="Arial" w:cs="Arial"/>
        </w:rPr>
        <w:t>Patient and Persistent</w:t>
      </w:r>
    </w:p>
    <w:p w:rsidR="0097054D" w:rsidRPr="0097054D" w:rsidRDefault="0097054D" w:rsidP="0097054D">
      <w:pPr>
        <w:pStyle w:val="ListParagraph"/>
        <w:numPr>
          <w:ilvl w:val="0"/>
          <w:numId w:val="10"/>
        </w:numPr>
        <w:spacing w:after="0" w:line="240" w:lineRule="auto"/>
        <w:jc w:val="both"/>
        <w:rPr>
          <w:rFonts w:ascii="Arial" w:hAnsi="Arial" w:cs="Arial"/>
        </w:rPr>
      </w:pPr>
      <w:r w:rsidRPr="0097054D">
        <w:rPr>
          <w:rFonts w:ascii="Arial" w:hAnsi="Arial" w:cs="Arial"/>
        </w:rPr>
        <w:t>10</w:t>
      </w:r>
      <w:r w:rsidRPr="0097054D">
        <w:rPr>
          <w:rFonts w:ascii="Arial" w:hAnsi="Arial" w:cs="Arial"/>
        </w:rPr>
        <w:tab/>
        <w:t>Underpinned by Children’s Rights</w:t>
      </w:r>
    </w:p>
    <w:p w:rsidR="0097054D" w:rsidRDefault="0097054D" w:rsidP="0097054D">
      <w:pPr>
        <w:spacing w:after="0" w:line="240" w:lineRule="auto"/>
        <w:jc w:val="both"/>
        <w:rPr>
          <w:rFonts w:ascii="Arial" w:hAnsi="Arial" w:cs="Arial"/>
        </w:rPr>
      </w:pPr>
    </w:p>
    <w:p w:rsidR="0097054D" w:rsidRDefault="0097054D" w:rsidP="0097054D">
      <w:pPr>
        <w:spacing w:after="0" w:line="240" w:lineRule="auto"/>
        <w:jc w:val="both"/>
        <w:rPr>
          <w:rFonts w:ascii="Arial" w:hAnsi="Arial" w:cs="Arial"/>
        </w:rPr>
      </w:pPr>
    </w:p>
    <w:p w:rsidR="0097054D" w:rsidRDefault="0097054D" w:rsidP="0097054D">
      <w:pPr>
        <w:spacing w:after="0" w:line="240" w:lineRule="auto"/>
        <w:jc w:val="both"/>
        <w:rPr>
          <w:rFonts w:ascii="Arial" w:hAnsi="Arial" w:cs="Arial"/>
        </w:rPr>
      </w:pPr>
    </w:p>
    <w:p w:rsidR="0097054D" w:rsidRDefault="0097054D" w:rsidP="0097054D">
      <w:pPr>
        <w:spacing w:after="0" w:line="240" w:lineRule="auto"/>
        <w:jc w:val="both"/>
        <w:rPr>
          <w:rFonts w:ascii="Arial" w:hAnsi="Arial" w:cs="Arial"/>
        </w:rPr>
      </w:pPr>
    </w:p>
    <w:p w:rsidR="0097054D" w:rsidRDefault="0097054D" w:rsidP="0097054D">
      <w:pPr>
        <w:spacing w:after="0" w:line="240" w:lineRule="auto"/>
        <w:jc w:val="both"/>
        <w:rPr>
          <w:rFonts w:ascii="Arial" w:hAnsi="Arial" w:cs="Arial"/>
        </w:rPr>
      </w:pPr>
    </w:p>
    <w:p w:rsidR="0097054D" w:rsidRDefault="0097054D" w:rsidP="0097054D">
      <w:pPr>
        <w:spacing w:after="0" w:line="240" w:lineRule="auto"/>
        <w:jc w:val="both"/>
        <w:rPr>
          <w:rFonts w:ascii="Arial" w:hAnsi="Arial" w:cs="Arial"/>
        </w:rPr>
      </w:pPr>
    </w:p>
    <w:p w:rsidR="0097054D" w:rsidRDefault="0097054D" w:rsidP="0097054D">
      <w:pPr>
        <w:spacing w:after="0" w:line="240" w:lineRule="auto"/>
        <w:jc w:val="both"/>
        <w:rPr>
          <w:rFonts w:ascii="Arial" w:hAnsi="Arial" w:cs="Arial"/>
        </w:rPr>
      </w:pPr>
    </w:p>
    <w:p w:rsidR="0097054D" w:rsidRDefault="0097054D" w:rsidP="0097054D">
      <w:pPr>
        <w:spacing w:after="0" w:line="240" w:lineRule="auto"/>
        <w:jc w:val="both"/>
        <w:rPr>
          <w:rFonts w:ascii="Arial" w:hAnsi="Arial" w:cs="Arial"/>
        </w:rPr>
      </w:pPr>
    </w:p>
    <w:p w:rsidR="00C97E99" w:rsidRPr="00C6354D" w:rsidRDefault="00D5413B" w:rsidP="005C0D21">
      <w:pPr>
        <w:pStyle w:val="ListParagraph"/>
        <w:numPr>
          <w:ilvl w:val="0"/>
          <w:numId w:val="6"/>
        </w:numPr>
        <w:ind w:left="0" w:firstLine="0"/>
        <w:jc w:val="both"/>
        <w:rPr>
          <w:rFonts w:ascii="Arial" w:hAnsi="Arial" w:cs="Arial"/>
          <w:b/>
          <w:sz w:val="24"/>
          <w:szCs w:val="24"/>
        </w:rPr>
      </w:pPr>
      <w:r w:rsidRPr="00C6354D">
        <w:rPr>
          <w:rFonts w:ascii="Arial" w:hAnsi="Arial" w:cs="Arial"/>
          <w:b/>
          <w:sz w:val="24"/>
          <w:szCs w:val="24"/>
        </w:rPr>
        <w:t>Whole Family Support</w:t>
      </w:r>
    </w:p>
    <w:p w:rsidR="00C97E99" w:rsidRPr="00C97E99" w:rsidRDefault="002F2F89" w:rsidP="005C0D21">
      <w:pPr>
        <w:jc w:val="both"/>
        <w:rPr>
          <w:rFonts w:ascii="Arial" w:hAnsi="Arial" w:cs="Arial"/>
        </w:rPr>
      </w:pPr>
      <w:r w:rsidRPr="009F534E">
        <w:rPr>
          <w:rFonts w:ascii="Arial" w:hAnsi="Arial" w:cs="Arial"/>
          <w:noProof/>
          <w:lang w:eastAsia="en-GB"/>
        </w:rPr>
        <w:drawing>
          <wp:anchor distT="0" distB="0" distL="114300" distR="114300" simplePos="0" relativeHeight="251659264" behindDoc="1" locked="0" layoutInCell="1" allowOverlap="1" wp14:anchorId="259D1D9A" wp14:editId="295ED6A1">
            <wp:simplePos x="0" y="0"/>
            <wp:positionH relativeFrom="margin">
              <wp:posOffset>4095750</wp:posOffset>
            </wp:positionH>
            <wp:positionV relativeFrom="paragraph">
              <wp:posOffset>158115</wp:posOffset>
            </wp:positionV>
            <wp:extent cx="1852295" cy="2371725"/>
            <wp:effectExtent l="171450" t="171450" r="167005" b="200025"/>
            <wp:wrapTight wrapText="bothSides">
              <wp:wrapPolygon edited="0">
                <wp:start x="-1777" y="-1561"/>
                <wp:lineTo x="-1999" y="21340"/>
                <wp:lineTo x="-1333" y="23248"/>
                <wp:lineTo x="22659" y="23248"/>
                <wp:lineTo x="23325" y="21166"/>
                <wp:lineTo x="23103" y="-1561"/>
                <wp:lineTo x="-1777" y="-1561"/>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2295" cy="237172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00C97E99" w:rsidRPr="00C97E99">
        <w:rPr>
          <w:rFonts w:ascii="Arial" w:hAnsi="Arial" w:cs="Arial"/>
        </w:rPr>
        <w:t>Midlothian’s Children’s Services directorate are currently in the p</w:t>
      </w:r>
      <w:r w:rsidR="00C83B5F">
        <w:rPr>
          <w:rFonts w:ascii="Arial" w:hAnsi="Arial" w:cs="Arial"/>
        </w:rPr>
        <w:t>rocess</w:t>
      </w:r>
      <w:r w:rsidR="000378B2">
        <w:rPr>
          <w:rFonts w:ascii="Arial" w:hAnsi="Arial" w:cs="Arial"/>
        </w:rPr>
        <w:t xml:space="preserve"> of undergoing a review across Education and Children’s S</w:t>
      </w:r>
      <w:r w:rsidR="004B3A6D">
        <w:rPr>
          <w:rFonts w:ascii="Arial" w:hAnsi="Arial" w:cs="Arial"/>
        </w:rPr>
        <w:t xml:space="preserve">ervices with </w:t>
      </w:r>
      <w:r w:rsidR="00C83B5F">
        <w:rPr>
          <w:rFonts w:ascii="Arial" w:hAnsi="Arial" w:cs="Arial"/>
        </w:rPr>
        <w:t xml:space="preserve">our commitment to </w:t>
      </w:r>
      <w:r w:rsidR="00C97E99" w:rsidRPr="00C97E99">
        <w:rPr>
          <w:rFonts w:ascii="Arial" w:hAnsi="Arial" w:cs="Arial"/>
        </w:rPr>
        <w:t xml:space="preserve">The Promise </w:t>
      </w:r>
      <w:r w:rsidR="004B3A6D">
        <w:rPr>
          <w:rFonts w:ascii="Arial" w:hAnsi="Arial" w:cs="Arial"/>
        </w:rPr>
        <w:t>being one</w:t>
      </w:r>
      <w:r w:rsidR="00C83B5F">
        <w:rPr>
          <w:rFonts w:ascii="Arial" w:hAnsi="Arial" w:cs="Arial"/>
        </w:rPr>
        <w:t xml:space="preserve"> </w:t>
      </w:r>
      <w:r w:rsidR="004B3A6D">
        <w:rPr>
          <w:rFonts w:ascii="Arial" w:hAnsi="Arial" w:cs="Arial"/>
        </w:rPr>
        <w:t>of the key drivers. The review</w:t>
      </w:r>
      <w:r w:rsidR="00C83B5F">
        <w:rPr>
          <w:rFonts w:ascii="Arial" w:hAnsi="Arial" w:cs="Arial"/>
        </w:rPr>
        <w:t xml:space="preserve"> include</w:t>
      </w:r>
      <w:r w:rsidR="004B3A6D">
        <w:rPr>
          <w:rFonts w:ascii="Arial" w:hAnsi="Arial" w:cs="Arial"/>
        </w:rPr>
        <w:t>s</w:t>
      </w:r>
      <w:r w:rsidR="000378B2">
        <w:rPr>
          <w:rFonts w:ascii="Arial" w:hAnsi="Arial" w:cs="Arial"/>
        </w:rPr>
        <w:t xml:space="preserve"> future-</w:t>
      </w:r>
      <w:r w:rsidR="00C83B5F">
        <w:rPr>
          <w:rFonts w:ascii="Arial" w:hAnsi="Arial" w:cs="Arial"/>
        </w:rPr>
        <w:t>proofing our learning estat</w:t>
      </w:r>
      <w:r w:rsidR="004B3A6D">
        <w:rPr>
          <w:rFonts w:ascii="Arial" w:hAnsi="Arial" w:cs="Arial"/>
        </w:rPr>
        <w:t xml:space="preserve">e with a particular emphasis on how best to shape our </w:t>
      </w:r>
      <w:r w:rsidR="00C83B5F">
        <w:rPr>
          <w:rFonts w:ascii="Arial" w:hAnsi="Arial" w:cs="Arial"/>
        </w:rPr>
        <w:t>additional support for learning</w:t>
      </w:r>
      <w:r w:rsidR="000378B2">
        <w:rPr>
          <w:rFonts w:ascii="Arial" w:hAnsi="Arial" w:cs="Arial"/>
        </w:rPr>
        <w:t>,</w:t>
      </w:r>
      <w:r w:rsidR="00C83B5F">
        <w:rPr>
          <w:rFonts w:ascii="Arial" w:hAnsi="Arial" w:cs="Arial"/>
        </w:rPr>
        <w:t xml:space="preserve"> </w:t>
      </w:r>
      <w:r w:rsidR="004B3A6D">
        <w:rPr>
          <w:rFonts w:ascii="Arial" w:hAnsi="Arial" w:cs="Arial"/>
        </w:rPr>
        <w:t xml:space="preserve">by making sure we address the needs of our most vulnerable children and families. The </w:t>
      </w:r>
      <w:r w:rsidR="00C83B5F">
        <w:rPr>
          <w:rFonts w:ascii="Arial" w:hAnsi="Arial" w:cs="Arial"/>
        </w:rPr>
        <w:t>childre</w:t>
      </w:r>
      <w:r w:rsidR="004B3A6D">
        <w:rPr>
          <w:rFonts w:ascii="Arial" w:hAnsi="Arial" w:cs="Arial"/>
        </w:rPr>
        <w:t>n and families future structure and services will also be underpinned by The Promise and work is already underway to develop this further. In addition to the service mentioned already</w:t>
      </w:r>
      <w:r w:rsidR="000378B2">
        <w:rPr>
          <w:rFonts w:ascii="Arial" w:hAnsi="Arial" w:cs="Arial"/>
        </w:rPr>
        <w:t>,</w:t>
      </w:r>
      <w:r w:rsidR="004B3A6D">
        <w:rPr>
          <w:rFonts w:ascii="Arial" w:hAnsi="Arial" w:cs="Arial"/>
        </w:rPr>
        <w:t xml:space="preserve"> we are currently in the process of developing </w:t>
      </w:r>
      <w:r w:rsidR="00C83B5F">
        <w:rPr>
          <w:rFonts w:ascii="Arial" w:hAnsi="Arial" w:cs="Arial"/>
        </w:rPr>
        <w:t xml:space="preserve">a Whole Family Support </w:t>
      </w:r>
      <w:r w:rsidR="00455EB0">
        <w:rPr>
          <w:rFonts w:ascii="Arial" w:hAnsi="Arial" w:cs="Arial"/>
        </w:rPr>
        <w:t>service which</w:t>
      </w:r>
      <w:r w:rsidR="004B3A6D">
        <w:rPr>
          <w:rFonts w:ascii="Arial" w:hAnsi="Arial" w:cs="Arial"/>
        </w:rPr>
        <w:t xml:space="preserve"> </w:t>
      </w:r>
      <w:r w:rsidR="00C83B5F">
        <w:rPr>
          <w:rFonts w:ascii="Arial" w:hAnsi="Arial" w:cs="Arial"/>
        </w:rPr>
        <w:t>involve</w:t>
      </w:r>
      <w:r w:rsidR="004B3A6D">
        <w:rPr>
          <w:rFonts w:ascii="Arial" w:hAnsi="Arial" w:cs="Arial"/>
        </w:rPr>
        <w:t>s</w:t>
      </w:r>
      <w:r w:rsidR="00C83B5F">
        <w:rPr>
          <w:rFonts w:ascii="Arial" w:hAnsi="Arial" w:cs="Arial"/>
        </w:rPr>
        <w:t xml:space="preserve"> </w:t>
      </w:r>
      <w:r w:rsidR="000378B2">
        <w:rPr>
          <w:rFonts w:ascii="Arial" w:hAnsi="Arial" w:cs="Arial"/>
        </w:rPr>
        <w:t>other stakeholders such as the Third Sector and H</w:t>
      </w:r>
      <w:r w:rsidR="00C83B5F">
        <w:rPr>
          <w:rFonts w:ascii="Arial" w:hAnsi="Arial" w:cs="Arial"/>
        </w:rPr>
        <w:t xml:space="preserve">ealth. </w:t>
      </w:r>
    </w:p>
    <w:p w:rsidR="003D0331" w:rsidRDefault="003D0331" w:rsidP="005C0D21">
      <w:pPr>
        <w:pStyle w:val="ListParagraph"/>
        <w:ind w:left="0"/>
        <w:jc w:val="both"/>
        <w:rPr>
          <w:rFonts w:ascii="Arial" w:hAnsi="Arial" w:cs="Arial"/>
          <w:b/>
        </w:rPr>
      </w:pPr>
    </w:p>
    <w:p w:rsidR="00701DD2" w:rsidRDefault="00701DD2" w:rsidP="005C0D21">
      <w:pPr>
        <w:pStyle w:val="ListParagraph"/>
        <w:ind w:left="0"/>
        <w:jc w:val="both"/>
        <w:rPr>
          <w:rFonts w:ascii="Arial" w:hAnsi="Arial" w:cs="Arial"/>
          <w:b/>
        </w:rPr>
      </w:pPr>
    </w:p>
    <w:p w:rsidR="00694814" w:rsidRDefault="002D6C24" w:rsidP="005C0D21">
      <w:pPr>
        <w:pStyle w:val="ListParagraph"/>
        <w:numPr>
          <w:ilvl w:val="0"/>
          <w:numId w:val="6"/>
        </w:numPr>
        <w:ind w:hanging="720"/>
        <w:jc w:val="both"/>
        <w:rPr>
          <w:rFonts w:ascii="Arial" w:hAnsi="Arial" w:cs="Arial"/>
          <w:b/>
          <w:sz w:val="24"/>
          <w:szCs w:val="24"/>
        </w:rPr>
      </w:pPr>
      <w:r>
        <w:rPr>
          <w:rFonts w:ascii="Arial" w:hAnsi="Arial" w:cs="Arial"/>
          <w:b/>
          <w:sz w:val="24"/>
          <w:szCs w:val="24"/>
        </w:rPr>
        <w:t xml:space="preserve"> </w:t>
      </w:r>
      <w:r w:rsidR="00694814" w:rsidRPr="00694814">
        <w:rPr>
          <w:rFonts w:ascii="Arial" w:hAnsi="Arial" w:cs="Arial"/>
          <w:b/>
          <w:sz w:val="24"/>
          <w:szCs w:val="24"/>
        </w:rPr>
        <w:t xml:space="preserve">Planning </w:t>
      </w:r>
    </w:p>
    <w:p w:rsidR="000D0B73" w:rsidRDefault="000D0B73" w:rsidP="005C0D21">
      <w:pPr>
        <w:pStyle w:val="ListParagraph"/>
        <w:ind w:left="0"/>
        <w:jc w:val="both"/>
        <w:rPr>
          <w:rFonts w:ascii="Arial" w:hAnsi="Arial" w:cs="Arial"/>
        </w:rPr>
      </w:pPr>
      <w:r>
        <w:rPr>
          <w:rFonts w:ascii="Arial" w:hAnsi="Arial" w:cs="Arial"/>
        </w:rPr>
        <w:t xml:space="preserve">As a small Council we have managed to develop some of these changes </w:t>
      </w:r>
      <w:r w:rsidR="00694814" w:rsidRPr="00CE7434">
        <w:rPr>
          <w:rFonts w:ascii="Arial" w:hAnsi="Arial" w:cs="Arial"/>
        </w:rPr>
        <w:t>through reinvesting resources from other areas, such as frontline social work services being used to finance the Family Group Decision Making</w:t>
      </w:r>
      <w:r>
        <w:rPr>
          <w:rFonts w:ascii="Arial" w:hAnsi="Arial" w:cs="Arial"/>
        </w:rPr>
        <w:t xml:space="preserve"> and Systemic Family Therapy. Our </w:t>
      </w:r>
      <w:r w:rsidR="00694814" w:rsidRPr="00CE7434">
        <w:rPr>
          <w:rFonts w:ascii="Arial" w:hAnsi="Arial" w:cs="Arial"/>
        </w:rPr>
        <w:t>successful application</w:t>
      </w:r>
      <w:r>
        <w:rPr>
          <w:rFonts w:ascii="Arial" w:hAnsi="Arial" w:cs="Arial"/>
        </w:rPr>
        <w:t>s</w:t>
      </w:r>
      <w:r w:rsidR="00694814" w:rsidRPr="00CE7434">
        <w:rPr>
          <w:rFonts w:ascii="Arial" w:hAnsi="Arial" w:cs="Arial"/>
        </w:rPr>
        <w:t xml:space="preserve"> to particular funding stream</w:t>
      </w:r>
      <w:r w:rsidR="002D6C24">
        <w:rPr>
          <w:rFonts w:ascii="Arial" w:hAnsi="Arial" w:cs="Arial"/>
        </w:rPr>
        <w:t>s</w:t>
      </w:r>
      <w:r w:rsidR="00694814" w:rsidRPr="00CE7434">
        <w:rPr>
          <w:rFonts w:ascii="Arial" w:hAnsi="Arial" w:cs="Arial"/>
        </w:rPr>
        <w:t xml:space="preserve"> has meant we have been able to in implement and develop our Lifelong Link service </w:t>
      </w:r>
      <w:r w:rsidR="009464A6" w:rsidRPr="00CE7434">
        <w:rPr>
          <w:rFonts w:ascii="Arial" w:hAnsi="Arial" w:cs="Arial"/>
        </w:rPr>
        <w:t xml:space="preserve">and National Housing Project. </w:t>
      </w:r>
      <w:r w:rsidR="002D6C24">
        <w:rPr>
          <w:rFonts w:ascii="Arial" w:hAnsi="Arial" w:cs="Arial"/>
        </w:rPr>
        <w:t xml:space="preserve"> </w:t>
      </w:r>
      <w:r w:rsidR="009464A6" w:rsidRPr="00CE7434">
        <w:rPr>
          <w:rFonts w:ascii="Arial" w:hAnsi="Arial" w:cs="Arial"/>
        </w:rPr>
        <w:t>Th</w:t>
      </w:r>
      <w:r w:rsidR="00694814" w:rsidRPr="00CE7434">
        <w:rPr>
          <w:rFonts w:ascii="Arial" w:hAnsi="Arial" w:cs="Arial"/>
        </w:rPr>
        <w:t xml:space="preserve">e wider </w:t>
      </w:r>
      <w:r>
        <w:rPr>
          <w:rFonts w:ascii="Arial" w:hAnsi="Arial" w:cs="Arial"/>
        </w:rPr>
        <w:t xml:space="preserve">review will use a similar approach which means we will continue to monitor, review and reinvest our </w:t>
      </w:r>
      <w:r w:rsidR="002D6C24">
        <w:rPr>
          <w:rFonts w:ascii="Arial" w:hAnsi="Arial" w:cs="Arial"/>
        </w:rPr>
        <w:t>existing services</w:t>
      </w:r>
      <w:r>
        <w:rPr>
          <w:rFonts w:ascii="Arial" w:hAnsi="Arial" w:cs="Arial"/>
        </w:rPr>
        <w:t xml:space="preserve"> to progress our commitment</w:t>
      </w:r>
      <w:r w:rsidR="00694814" w:rsidRPr="00CE7434">
        <w:rPr>
          <w:rFonts w:ascii="Arial" w:hAnsi="Arial" w:cs="Arial"/>
        </w:rPr>
        <w:t xml:space="preserve">. </w:t>
      </w:r>
    </w:p>
    <w:p w:rsidR="00694814" w:rsidRDefault="00AF2B75" w:rsidP="005C0D21">
      <w:pPr>
        <w:pStyle w:val="ListParagraph"/>
        <w:ind w:left="0"/>
        <w:jc w:val="both"/>
        <w:rPr>
          <w:rFonts w:ascii="Arial" w:hAnsi="Arial" w:cs="Arial"/>
        </w:rPr>
      </w:pPr>
      <w:r w:rsidRPr="00CE7434">
        <w:rPr>
          <w:rFonts w:ascii="Arial" w:hAnsi="Arial" w:cs="Arial"/>
        </w:rPr>
        <w:t>We are in the process of</w:t>
      </w:r>
      <w:r w:rsidR="00694814" w:rsidRPr="00CE7434">
        <w:rPr>
          <w:rFonts w:ascii="Arial" w:hAnsi="Arial" w:cs="Arial"/>
        </w:rPr>
        <w:t xml:space="preserve"> reviewing our existing </w:t>
      </w:r>
      <w:r w:rsidRPr="00CE7434">
        <w:rPr>
          <w:rFonts w:ascii="Arial" w:hAnsi="Arial" w:cs="Arial"/>
        </w:rPr>
        <w:t>data sets</w:t>
      </w:r>
      <w:r w:rsidR="000D0B73">
        <w:rPr>
          <w:rFonts w:ascii="Arial" w:hAnsi="Arial" w:cs="Arial"/>
        </w:rPr>
        <w:t xml:space="preserve"> and working with other partners to</w:t>
      </w:r>
      <w:r w:rsidR="00694814" w:rsidRPr="00CE7434">
        <w:rPr>
          <w:rFonts w:ascii="Arial" w:hAnsi="Arial" w:cs="Arial"/>
        </w:rPr>
        <w:t xml:space="preserve"> </w:t>
      </w:r>
      <w:r w:rsidR="000D0B73">
        <w:rPr>
          <w:rFonts w:ascii="Arial" w:hAnsi="Arial" w:cs="Arial"/>
        </w:rPr>
        <w:t xml:space="preserve">ensure </w:t>
      </w:r>
      <w:r w:rsidR="00694814" w:rsidRPr="00CE7434">
        <w:rPr>
          <w:rFonts w:ascii="Arial" w:hAnsi="Arial" w:cs="Arial"/>
        </w:rPr>
        <w:t xml:space="preserve">we can collate the </w:t>
      </w:r>
      <w:r w:rsidRPr="00CE7434">
        <w:rPr>
          <w:rFonts w:ascii="Arial" w:hAnsi="Arial" w:cs="Arial"/>
        </w:rPr>
        <w:t>appropriate</w:t>
      </w:r>
      <w:r w:rsidR="00694814" w:rsidRPr="00CE7434">
        <w:rPr>
          <w:rFonts w:ascii="Arial" w:hAnsi="Arial" w:cs="Arial"/>
        </w:rPr>
        <w:t xml:space="preserve"> information </w:t>
      </w:r>
      <w:r w:rsidR="000D0B73">
        <w:rPr>
          <w:rFonts w:ascii="Arial" w:hAnsi="Arial" w:cs="Arial"/>
        </w:rPr>
        <w:t>to evidence impact, success and</w:t>
      </w:r>
      <w:r w:rsidRPr="00CE7434">
        <w:rPr>
          <w:rFonts w:ascii="Arial" w:hAnsi="Arial" w:cs="Arial"/>
        </w:rPr>
        <w:t xml:space="preserve"> predict future patterns and trends. Midlothian Council</w:t>
      </w:r>
      <w:r w:rsidR="002D6C24">
        <w:rPr>
          <w:rFonts w:ascii="Arial" w:hAnsi="Arial" w:cs="Arial"/>
        </w:rPr>
        <w:t>’</w:t>
      </w:r>
      <w:r w:rsidRPr="00CE7434">
        <w:rPr>
          <w:rFonts w:ascii="Arial" w:hAnsi="Arial" w:cs="Arial"/>
        </w:rPr>
        <w:t>s commitment to the use of digital technology and ambitious 2</w:t>
      </w:r>
      <w:r w:rsidR="002D6C24">
        <w:rPr>
          <w:rFonts w:ascii="Arial" w:hAnsi="Arial" w:cs="Arial"/>
        </w:rPr>
        <w:t>0 minute neighbourhoods support</w:t>
      </w:r>
      <w:r w:rsidRPr="00CE7434">
        <w:rPr>
          <w:rFonts w:ascii="Arial" w:hAnsi="Arial" w:cs="Arial"/>
        </w:rPr>
        <w:t xml:space="preserve"> the underlying principles of the Promise. </w:t>
      </w:r>
    </w:p>
    <w:p w:rsidR="00350F65" w:rsidRDefault="00350F65" w:rsidP="005C0D21">
      <w:pPr>
        <w:pStyle w:val="ListParagraph"/>
        <w:ind w:left="0"/>
        <w:jc w:val="both"/>
        <w:rPr>
          <w:rFonts w:ascii="Arial" w:hAnsi="Arial" w:cs="Arial"/>
        </w:rPr>
      </w:pPr>
    </w:p>
    <w:p w:rsidR="00350F65" w:rsidRDefault="00350F65" w:rsidP="005C0D21">
      <w:pPr>
        <w:pStyle w:val="ListParagraph"/>
        <w:ind w:left="0"/>
        <w:jc w:val="both"/>
        <w:rPr>
          <w:rFonts w:ascii="Arial" w:hAnsi="Arial" w:cs="Arial"/>
        </w:rPr>
      </w:pPr>
      <w:r>
        <w:rPr>
          <w:rFonts w:ascii="Arial" w:hAnsi="Arial" w:cs="Arial"/>
        </w:rPr>
        <w:t xml:space="preserve">We are aware that data itself does not tell the ‘whole story’. So, Children Services have commissioned an organisation to support us develop data set that supports us evidence and measure change in a way that is more meaningful that solely using logic modelling. </w:t>
      </w:r>
    </w:p>
    <w:p w:rsidR="00350F65" w:rsidRDefault="00350F65" w:rsidP="00350F65">
      <w:pPr>
        <w:jc w:val="both"/>
        <w:rPr>
          <w:rFonts w:ascii="Arial" w:hAnsi="Arial" w:cs="Arial"/>
        </w:rPr>
      </w:pPr>
      <w:r w:rsidRPr="00350F65">
        <w:rPr>
          <w:rFonts w:ascii="Arial" w:hAnsi="Arial" w:cs="Arial"/>
        </w:rPr>
        <w:t xml:space="preserve">We currently employ a care-experienced young person who is also a </w:t>
      </w:r>
      <w:r>
        <w:rPr>
          <w:rFonts w:ascii="Arial" w:hAnsi="Arial" w:cs="Arial"/>
        </w:rPr>
        <w:t>kinship carer in the Council and our s</w:t>
      </w:r>
      <w:r w:rsidRPr="00350F65">
        <w:rPr>
          <w:rFonts w:ascii="Arial" w:hAnsi="Arial" w:cs="Arial"/>
        </w:rPr>
        <w:t>trong relationshi</w:t>
      </w:r>
      <w:r>
        <w:rPr>
          <w:rFonts w:ascii="Arial" w:hAnsi="Arial" w:cs="Arial"/>
        </w:rPr>
        <w:t>ps with housing colleagues has led to</w:t>
      </w:r>
      <w:r w:rsidRPr="00350F65">
        <w:rPr>
          <w:rFonts w:ascii="Arial" w:hAnsi="Arial" w:cs="Arial"/>
        </w:rPr>
        <w:t xml:space="preserve"> success in housing young people moving out o</w:t>
      </w:r>
      <w:r>
        <w:rPr>
          <w:rFonts w:ascii="Arial" w:hAnsi="Arial" w:cs="Arial"/>
        </w:rPr>
        <w:t xml:space="preserve">f our local young people’s care homes. </w:t>
      </w:r>
    </w:p>
    <w:p w:rsidR="00350F65" w:rsidRDefault="00350F65" w:rsidP="00350F65">
      <w:pPr>
        <w:jc w:val="both"/>
        <w:rPr>
          <w:rFonts w:ascii="Arial" w:hAnsi="Arial" w:cs="Arial"/>
        </w:rPr>
      </w:pPr>
      <w:r>
        <w:rPr>
          <w:rFonts w:ascii="Arial" w:hAnsi="Arial" w:cs="Arial"/>
        </w:rPr>
        <w:t xml:space="preserve">Over the last five years Children Services have worked tirelessly to reduce our out-of-authority care using </w:t>
      </w:r>
      <w:r w:rsidRPr="00350F65">
        <w:rPr>
          <w:rFonts w:ascii="Arial" w:hAnsi="Arial" w:cs="Arial"/>
        </w:rPr>
        <w:t>youth workers; family s</w:t>
      </w:r>
      <w:r>
        <w:rPr>
          <w:rFonts w:ascii="Arial" w:hAnsi="Arial" w:cs="Arial"/>
        </w:rPr>
        <w:t xml:space="preserve">upport; support workers and residential practitioners. As a result we have gone from </w:t>
      </w:r>
      <w:r w:rsidRPr="00350F65">
        <w:rPr>
          <w:rFonts w:ascii="Arial" w:hAnsi="Arial" w:cs="Arial"/>
        </w:rPr>
        <w:t>26 external pl</w:t>
      </w:r>
      <w:r>
        <w:rPr>
          <w:rFonts w:ascii="Arial" w:hAnsi="Arial" w:cs="Arial"/>
        </w:rPr>
        <w:t>acements in 2014 to five today and other council have shown interest in how this was achieved</w:t>
      </w:r>
    </w:p>
    <w:p w:rsidR="000D0B73" w:rsidRPr="00CE7434" w:rsidRDefault="000D0B73" w:rsidP="005C0D21">
      <w:pPr>
        <w:pStyle w:val="ListParagraph"/>
        <w:ind w:left="0"/>
        <w:jc w:val="both"/>
        <w:rPr>
          <w:rFonts w:ascii="Arial" w:hAnsi="Arial" w:cs="Arial"/>
        </w:rPr>
      </w:pPr>
    </w:p>
    <w:p w:rsidR="00D5413B" w:rsidRPr="00455EB0" w:rsidRDefault="00694814" w:rsidP="005C0D21">
      <w:pPr>
        <w:jc w:val="both"/>
        <w:rPr>
          <w:rFonts w:ascii="Arial" w:hAnsi="Arial" w:cs="Arial"/>
          <w:b/>
          <w:sz w:val="24"/>
          <w:szCs w:val="24"/>
        </w:rPr>
      </w:pPr>
      <w:r>
        <w:rPr>
          <w:rFonts w:ascii="Arial" w:hAnsi="Arial" w:cs="Arial"/>
          <w:b/>
          <w:sz w:val="24"/>
          <w:szCs w:val="24"/>
        </w:rPr>
        <w:t>4</w:t>
      </w:r>
      <w:r>
        <w:rPr>
          <w:rFonts w:ascii="Arial" w:hAnsi="Arial" w:cs="Arial"/>
          <w:b/>
          <w:sz w:val="24"/>
          <w:szCs w:val="24"/>
        </w:rPr>
        <w:tab/>
      </w:r>
      <w:r w:rsidR="00D5413B" w:rsidRPr="00455EB0">
        <w:rPr>
          <w:rFonts w:ascii="Arial" w:hAnsi="Arial" w:cs="Arial"/>
          <w:b/>
          <w:sz w:val="24"/>
          <w:szCs w:val="24"/>
        </w:rPr>
        <w:t>Supporting the Workforce</w:t>
      </w:r>
    </w:p>
    <w:p w:rsidR="000C4AA0" w:rsidRDefault="004B3A6D" w:rsidP="005C0D21">
      <w:pPr>
        <w:pStyle w:val="ListParagraph"/>
        <w:ind w:left="0"/>
        <w:jc w:val="both"/>
        <w:rPr>
          <w:rFonts w:ascii="Arial" w:hAnsi="Arial" w:cs="Arial"/>
        </w:rPr>
      </w:pPr>
      <w:r>
        <w:rPr>
          <w:rFonts w:ascii="Arial" w:hAnsi="Arial" w:cs="Arial"/>
        </w:rPr>
        <w:t xml:space="preserve">The work streams </w:t>
      </w:r>
      <w:r w:rsidR="00455EB0">
        <w:rPr>
          <w:rFonts w:ascii="Arial" w:hAnsi="Arial" w:cs="Arial"/>
        </w:rPr>
        <w:t>outline</w:t>
      </w:r>
      <w:r>
        <w:rPr>
          <w:rFonts w:ascii="Arial" w:hAnsi="Arial" w:cs="Arial"/>
        </w:rPr>
        <w:t xml:space="preserve">d </w:t>
      </w:r>
      <w:r w:rsidR="008D3C53">
        <w:rPr>
          <w:rFonts w:ascii="Arial" w:hAnsi="Arial" w:cs="Arial"/>
        </w:rPr>
        <w:t xml:space="preserve">demonstrate that through redesigning or increasing capacity within the workface we can </w:t>
      </w:r>
      <w:r>
        <w:rPr>
          <w:rFonts w:ascii="Arial" w:hAnsi="Arial" w:cs="Arial"/>
        </w:rPr>
        <w:t xml:space="preserve">offer </w:t>
      </w:r>
      <w:r w:rsidR="008D3C53">
        <w:rPr>
          <w:rFonts w:ascii="Arial" w:hAnsi="Arial" w:cs="Arial"/>
        </w:rPr>
        <w:t xml:space="preserve">more </w:t>
      </w:r>
      <w:r w:rsidR="00455EB0">
        <w:rPr>
          <w:rFonts w:ascii="Arial" w:hAnsi="Arial" w:cs="Arial"/>
        </w:rPr>
        <w:t xml:space="preserve">flexible and responsive </w:t>
      </w:r>
      <w:r>
        <w:rPr>
          <w:rFonts w:ascii="Arial" w:hAnsi="Arial" w:cs="Arial"/>
        </w:rPr>
        <w:t>services to children, families and communities</w:t>
      </w:r>
      <w:r w:rsidR="008D3C53">
        <w:rPr>
          <w:rFonts w:ascii="Arial" w:hAnsi="Arial" w:cs="Arial"/>
        </w:rPr>
        <w:t xml:space="preserve"> </w:t>
      </w:r>
      <w:r>
        <w:rPr>
          <w:rFonts w:ascii="Arial" w:hAnsi="Arial" w:cs="Arial"/>
        </w:rPr>
        <w:t>at an earlier stage.</w:t>
      </w:r>
      <w:r w:rsidR="002D6C24">
        <w:rPr>
          <w:rFonts w:ascii="Arial" w:hAnsi="Arial" w:cs="Arial"/>
        </w:rPr>
        <w:t xml:space="preserve"> </w:t>
      </w:r>
      <w:r>
        <w:rPr>
          <w:rFonts w:ascii="Arial" w:hAnsi="Arial" w:cs="Arial"/>
        </w:rPr>
        <w:t xml:space="preserve"> </w:t>
      </w:r>
      <w:r w:rsidR="000C4AA0">
        <w:rPr>
          <w:rFonts w:ascii="Arial" w:hAnsi="Arial" w:cs="Arial"/>
        </w:rPr>
        <w:t>Hawthorn is an excel</w:t>
      </w:r>
      <w:r w:rsidR="008D3C53">
        <w:rPr>
          <w:rFonts w:ascii="Arial" w:hAnsi="Arial" w:cs="Arial"/>
        </w:rPr>
        <w:t xml:space="preserve">lent example of such a service. Furthermore, the drive to change culture and </w:t>
      </w:r>
      <w:r w:rsidR="00694814">
        <w:rPr>
          <w:rFonts w:ascii="Arial" w:hAnsi="Arial" w:cs="Arial"/>
        </w:rPr>
        <w:t xml:space="preserve">reduce </w:t>
      </w:r>
      <w:r w:rsidR="008D3C53">
        <w:rPr>
          <w:rFonts w:ascii="Arial" w:hAnsi="Arial" w:cs="Arial"/>
        </w:rPr>
        <w:t xml:space="preserve">the </w:t>
      </w:r>
      <w:r w:rsidR="00694814">
        <w:rPr>
          <w:rFonts w:ascii="Arial" w:hAnsi="Arial" w:cs="Arial"/>
        </w:rPr>
        <w:t xml:space="preserve">stigma </w:t>
      </w:r>
      <w:r w:rsidR="008D3C53">
        <w:rPr>
          <w:rFonts w:ascii="Arial" w:hAnsi="Arial" w:cs="Arial"/>
        </w:rPr>
        <w:t xml:space="preserve">associated with some targeted </w:t>
      </w:r>
      <w:r w:rsidR="008D3C53">
        <w:rPr>
          <w:rFonts w:ascii="Arial" w:hAnsi="Arial" w:cs="Arial"/>
        </w:rPr>
        <w:lastRenderedPageBreak/>
        <w:t xml:space="preserve">services, means we now provide more meaningful services to an </w:t>
      </w:r>
      <w:r w:rsidR="00694814">
        <w:rPr>
          <w:rFonts w:ascii="Arial" w:hAnsi="Arial" w:cs="Arial"/>
        </w:rPr>
        <w:t xml:space="preserve">increased </w:t>
      </w:r>
      <w:r w:rsidR="008D3C53">
        <w:rPr>
          <w:rFonts w:ascii="Arial" w:hAnsi="Arial" w:cs="Arial"/>
        </w:rPr>
        <w:t xml:space="preserve">number of </w:t>
      </w:r>
      <w:r w:rsidR="00694814">
        <w:rPr>
          <w:rFonts w:ascii="Arial" w:hAnsi="Arial" w:cs="Arial"/>
        </w:rPr>
        <w:t xml:space="preserve">children, families </w:t>
      </w:r>
      <w:r w:rsidR="000C4AA0">
        <w:rPr>
          <w:rFonts w:ascii="Arial" w:hAnsi="Arial" w:cs="Arial"/>
        </w:rPr>
        <w:t>and the wider community</w:t>
      </w:r>
      <w:r w:rsidR="00694814">
        <w:rPr>
          <w:rFonts w:ascii="Arial" w:hAnsi="Arial" w:cs="Arial"/>
        </w:rPr>
        <w:t xml:space="preserve">. This </w:t>
      </w:r>
      <w:r w:rsidR="008D3C53">
        <w:rPr>
          <w:rFonts w:ascii="Arial" w:hAnsi="Arial" w:cs="Arial"/>
        </w:rPr>
        <w:t xml:space="preserve">usage and number of families associated with the services demonstrates </w:t>
      </w:r>
      <w:r w:rsidR="00694814">
        <w:rPr>
          <w:rFonts w:ascii="Arial" w:hAnsi="Arial" w:cs="Arial"/>
        </w:rPr>
        <w:t xml:space="preserve">a </w:t>
      </w:r>
      <w:r w:rsidR="008D3C53">
        <w:rPr>
          <w:rFonts w:ascii="Arial" w:hAnsi="Arial" w:cs="Arial"/>
        </w:rPr>
        <w:t>greater impact than when previously</w:t>
      </w:r>
      <w:r w:rsidR="00694814">
        <w:rPr>
          <w:rFonts w:ascii="Arial" w:hAnsi="Arial" w:cs="Arial"/>
        </w:rPr>
        <w:t xml:space="preserve"> </w:t>
      </w:r>
      <w:r w:rsidR="008D3C53">
        <w:rPr>
          <w:rFonts w:ascii="Arial" w:hAnsi="Arial" w:cs="Arial"/>
        </w:rPr>
        <w:t xml:space="preserve">viewed </w:t>
      </w:r>
      <w:r w:rsidR="00694814">
        <w:rPr>
          <w:rFonts w:ascii="Arial" w:hAnsi="Arial" w:cs="Arial"/>
        </w:rPr>
        <w:t xml:space="preserve">as </w:t>
      </w:r>
      <w:r w:rsidR="008D3C53">
        <w:rPr>
          <w:rFonts w:ascii="Arial" w:hAnsi="Arial" w:cs="Arial"/>
        </w:rPr>
        <w:t xml:space="preserve">a </w:t>
      </w:r>
      <w:r w:rsidR="000C4AA0">
        <w:rPr>
          <w:rFonts w:ascii="Arial" w:hAnsi="Arial" w:cs="Arial"/>
        </w:rPr>
        <w:t xml:space="preserve">targeted children and </w:t>
      </w:r>
      <w:r w:rsidR="000161E1">
        <w:rPr>
          <w:rFonts w:ascii="Arial" w:hAnsi="Arial" w:cs="Arial"/>
        </w:rPr>
        <w:t>family’s</w:t>
      </w:r>
      <w:r w:rsidR="000C4AA0">
        <w:rPr>
          <w:rFonts w:ascii="Arial" w:hAnsi="Arial" w:cs="Arial"/>
        </w:rPr>
        <w:t xml:space="preserve"> service. </w:t>
      </w:r>
    </w:p>
    <w:p w:rsidR="00350F65" w:rsidRDefault="00350F65" w:rsidP="00350F65">
      <w:pPr>
        <w:rPr>
          <w:rFonts w:ascii="Arial" w:hAnsi="Arial" w:cs="Arial"/>
        </w:rPr>
      </w:pPr>
      <w:r w:rsidRPr="00350F65">
        <w:rPr>
          <w:rFonts w:ascii="Arial" w:hAnsi="Arial" w:cs="Arial"/>
        </w:rPr>
        <w:t>Midlothian have adopted a trauma informed approach for everyone who works for the Council. We also deliver our own training and development as well as partnering with other Councils or partners, including University of Edinburgh, CEL</w:t>
      </w:r>
      <w:r>
        <w:rPr>
          <w:rFonts w:ascii="Arial" w:hAnsi="Arial" w:cs="Arial"/>
        </w:rPr>
        <w:t xml:space="preserve">CIS and other training bodies, </w:t>
      </w:r>
    </w:p>
    <w:p w:rsidR="0096711C" w:rsidRDefault="0096711C" w:rsidP="00350F65">
      <w:pPr>
        <w:rPr>
          <w:rFonts w:ascii="Arial" w:hAnsi="Arial" w:cs="Arial"/>
        </w:rPr>
      </w:pPr>
      <w:r>
        <w:rPr>
          <w:rFonts w:ascii="Arial" w:hAnsi="Arial" w:cs="Arial"/>
        </w:rPr>
        <w:t>The video clip below is highlights some of the children and young people supported by our services</w:t>
      </w:r>
      <w:r w:rsidR="002D6C24">
        <w:rPr>
          <w:rFonts w:ascii="Arial" w:hAnsi="Arial" w:cs="Arial"/>
        </w:rPr>
        <w:t>.</w:t>
      </w:r>
      <w:r>
        <w:rPr>
          <w:rFonts w:ascii="Arial" w:hAnsi="Arial" w:cs="Arial"/>
        </w:rPr>
        <w:t xml:space="preserve"> </w:t>
      </w:r>
    </w:p>
    <w:p w:rsidR="003256A3" w:rsidRDefault="003256A3" w:rsidP="005C0D21">
      <w:pPr>
        <w:pStyle w:val="ListParagraph"/>
        <w:ind w:left="0"/>
        <w:jc w:val="both"/>
        <w:rPr>
          <w:rFonts w:ascii="Arial" w:hAnsi="Arial" w:cs="Arial"/>
          <w:noProof/>
          <w:lang w:eastAsia="en-GB"/>
        </w:rPr>
      </w:pPr>
    </w:p>
    <w:p w:rsidR="003256A3" w:rsidRDefault="003256A3" w:rsidP="005C0D21">
      <w:pPr>
        <w:pStyle w:val="ListParagraph"/>
        <w:ind w:left="0"/>
        <w:jc w:val="both"/>
        <w:rPr>
          <w:rFonts w:ascii="Arial" w:hAnsi="Arial" w:cs="Arial"/>
          <w:noProof/>
          <w:lang w:eastAsia="en-GB"/>
        </w:rPr>
      </w:pPr>
      <w:r>
        <w:rPr>
          <w:rFonts w:ascii="Arial" w:hAnsi="Arial" w:cs="Arial"/>
          <w:noProof/>
          <w:lang w:eastAsia="en-GB"/>
        </w:rPr>
        <w:drawing>
          <wp:inline distT="0" distB="0" distL="0" distR="0">
            <wp:extent cx="2194560" cy="1463040"/>
            <wp:effectExtent l="0" t="0" r="0" b="3810"/>
            <wp:docPr id="7" name="Video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5">
                      <a:extLst>
                        <a:ext uri="{28A0092B-C50C-407E-A947-70E740481C1C}">
                          <a14:useLocalDpi xmlns:a14="http://schemas.microsoft.com/office/drawing/2010/main" val="0"/>
                        </a:ext>
                        <a:ext uri="{C809E66F-F1BF-436E-b5F7-EEA9579F0CBA}">
                          <wp15:webVideoPr xmlns:wp15="http://schemas.microsoft.com/office/word/2012/wordprocessingDrawing" embeddedHtml="&lt;iframe src=&quot;https://player.vimeo.com/video/681356144?h=6c3c8cb27d&amp;title=0&amp;byline=0&amp;portrait=0&quot; width=&quot;640&quot; height=&quot;360&quot; frameborder=&quot;0&quot; allow=&quot;autoplay; fullscreen; picture-in-picture&quot; allowfullscreen&gt;&lt;/iframe&gt;" h="360" w="640"/>
                        </a:ext>
                      </a:extLst>
                    </a:blip>
                    <a:stretch>
                      <a:fillRect/>
                    </a:stretch>
                  </pic:blipFill>
                  <pic:spPr>
                    <a:xfrm>
                      <a:off x="0" y="0"/>
                      <a:ext cx="2194560" cy="1463040"/>
                    </a:xfrm>
                    <a:prstGeom prst="rect">
                      <a:avLst/>
                    </a:prstGeom>
                  </pic:spPr>
                </pic:pic>
              </a:graphicData>
            </a:graphic>
          </wp:inline>
        </w:drawing>
      </w:r>
    </w:p>
    <w:p w:rsidR="003256A3" w:rsidRDefault="003256A3" w:rsidP="005C0D21">
      <w:pPr>
        <w:pStyle w:val="ListParagraph"/>
        <w:ind w:left="0"/>
        <w:jc w:val="both"/>
        <w:rPr>
          <w:rFonts w:ascii="Arial" w:hAnsi="Arial" w:cs="Arial"/>
        </w:rPr>
      </w:pPr>
    </w:p>
    <w:p w:rsidR="000C4AA0" w:rsidRDefault="000C4AA0" w:rsidP="005C0D21">
      <w:pPr>
        <w:pStyle w:val="ListParagraph"/>
        <w:ind w:left="0"/>
        <w:jc w:val="both"/>
        <w:rPr>
          <w:rFonts w:ascii="Arial" w:hAnsi="Arial" w:cs="Arial"/>
        </w:rPr>
      </w:pPr>
    </w:p>
    <w:p w:rsidR="003D0331" w:rsidRDefault="003D0331" w:rsidP="005C0D21">
      <w:pPr>
        <w:pStyle w:val="ListParagraph"/>
        <w:jc w:val="both"/>
        <w:rPr>
          <w:rFonts w:ascii="Arial" w:hAnsi="Arial" w:cs="Arial"/>
        </w:rPr>
      </w:pPr>
    </w:p>
    <w:p w:rsidR="00D5413B" w:rsidRDefault="00D5413B" w:rsidP="005C0D21">
      <w:pPr>
        <w:pStyle w:val="ListParagraph"/>
        <w:numPr>
          <w:ilvl w:val="0"/>
          <w:numId w:val="8"/>
        </w:numPr>
        <w:ind w:hanging="720"/>
        <w:jc w:val="both"/>
        <w:rPr>
          <w:rFonts w:ascii="Arial" w:hAnsi="Arial" w:cs="Arial"/>
          <w:b/>
          <w:sz w:val="24"/>
          <w:szCs w:val="24"/>
        </w:rPr>
      </w:pPr>
      <w:r w:rsidRPr="00AF2B75">
        <w:rPr>
          <w:rFonts w:ascii="Arial" w:hAnsi="Arial" w:cs="Arial"/>
          <w:b/>
          <w:sz w:val="24"/>
          <w:szCs w:val="24"/>
        </w:rPr>
        <w:t>Building Capacity</w:t>
      </w:r>
    </w:p>
    <w:p w:rsidR="00076D1C" w:rsidRDefault="000A03CB" w:rsidP="005C0D21">
      <w:pPr>
        <w:jc w:val="both"/>
        <w:rPr>
          <w:rFonts w:ascii="Arial" w:hAnsi="Arial" w:cs="Arial"/>
          <w:b/>
          <w:sz w:val="24"/>
          <w:szCs w:val="24"/>
        </w:rPr>
      </w:pPr>
      <w:r>
        <w:rPr>
          <w:rFonts w:ascii="Arial" w:hAnsi="Arial" w:cs="Arial"/>
          <w:b/>
          <w:sz w:val="24"/>
          <w:szCs w:val="24"/>
        </w:rPr>
        <w:t>Midlothian House</w:t>
      </w:r>
      <w:r w:rsidR="00AF2B75">
        <w:rPr>
          <w:rFonts w:ascii="Arial" w:hAnsi="Arial" w:cs="Arial"/>
          <w:b/>
          <w:sz w:val="24"/>
          <w:szCs w:val="24"/>
        </w:rPr>
        <w:t xml:space="preserve"> Project</w:t>
      </w:r>
      <w:r w:rsidR="00690764">
        <w:rPr>
          <w:rFonts w:ascii="Arial" w:hAnsi="Arial" w:cs="Arial"/>
          <w:b/>
          <w:sz w:val="24"/>
          <w:szCs w:val="24"/>
        </w:rPr>
        <w:t xml:space="preserve"> (MHP)</w:t>
      </w:r>
    </w:p>
    <w:p w:rsidR="006C36DA" w:rsidRDefault="00076D1C" w:rsidP="000D0B73">
      <w:pPr>
        <w:jc w:val="both"/>
        <w:rPr>
          <w:rFonts w:ascii="Arial" w:hAnsi="Arial" w:cs="Arial"/>
        </w:rPr>
      </w:pPr>
      <w:r>
        <w:rPr>
          <w:rFonts w:ascii="Arial" w:hAnsi="Arial" w:cs="Arial"/>
        </w:rPr>
        <w:t>In consultation with our Champions Group, p</w:t>
      </w:r>
      <w:r w:rsidRPr="00076D1C">
        <w:rPr>
          <w:rFonts w:ascii="Arial" w:hAnsi="Arial" w:cs="Arial"/>
        </w:rPr>
        <w:t xml:space="preserve">oor housing outcomes </w:t>
      </w:r>
      <w:r>
        <w:rPr>
          <w:rFonts w:ascii="Arial" w:hAnsi="Arial" w:cs="Arial"/>
        </w:rPr>
        <w:t xml:space="preserve">for Care Experienced Young People (CEYP) </w:t>
      </w:r>
      <w:r w:rsidRPr="00076D1C">
        <w:rPr>
          <w:rFonts w:ascii="Arial" w:hAnsi="Arial" w:cs="Arial"/>
        </w:rPr>
        <w:t xml:space="preserve">were consistently raised as an </w:t>
      </w:r>
      <w:r>
        <w:rPr>
          <w:rFonts w:ascii="Arial" w:hAnsi="Arial" w:cs="Arial"/>
        </w:rPr>
        <w:t xml:space="preserve">area they would like to see improved. </w:t>
      </w:r>
      <w:r w:rsidR="002D6C24">
        <w:rPr>
          <w:rFonts w:ascii="Arial" w:hAnsi="Arial" w:cs="Arial"/>
        </w:rPr>
        <w:t>In response, Children’s S</w:t>
      </w:r>
      <w:r w:rsidR="000A03CB">
        <w:rPr>
          <w:rFonts w:ascii="Arial" w:hAnsi="Arial" w:cs="Arial"/>
        </w:rPr>
        <w:t xml:space="preserve">ervices successfully applied for Life Changes Trust funding to set up a National House Project </w:t>
      </w:r>
      <w:r w:rsidR="00360EA3">
        <w:rPr>
          <w:rFonts w:ascii="Arial" w:hAnsi="Arial" w:cs="Arial"/>
        </w:rPr>
        <w:t xml:space="preserve">(NHP) </w:t>
      </w:r>
      <w:r w:rsidR="000A03CB">
        <w:rPr>
          <w:rFonts w:ascii="Arial" w:hAnsi="Arial" w:cs="Arial"/>
        </w:rPr>
        <w:t xml:space="preserve">framework within Midlothian. </w:t>
      </w:r>
      <w:r w:rsidR="00677C7F">
        <w:rPr>
          <w:rFonts w:ascii="Arial" w:hAnsi="Arial" w:cs="Arial"/>
        </w:rPr>
        <w:t>Midlothian House Project is guided by a multi-disciplinary steering group consisting of representatives from Police Scotland, Health, Housing including Registered Social Landlords, Community groups, Skills Development Scotland, Residential Care and Education</w:t>
      </w:r>
      <w:r w:rsidR="000E2603">
        <w:rPr>
          <w:rFonts w:ascii="Arial" w:hAnsi="Arial" w:cs="Arial"/>
        </w:rPr>
        <w:t>.</w:t>
      </w:r>
      <w:r w:rsidR="00360EA3">
        <w:rPr>
          <w:rFonts w:ascii="Arial" w:hAnsi="Arial" w:cs="Arial"/>
        </w:rPr>
        <w:t xml:space="preserve"> Since Nov</w:t>
      </w:r>
      <w:r w:rsidR="002D6C24">
        <w:rPr>
          <w:rFonts w:ascii="Arial" w:hAnsi="Arial" w:cs="Arial"/>
        </w:rPr>
        <w:t>ember</w:t>
      </w:r>
      <w:r w:rsidR="00360EA3">
        <w:rPr>
          <w:rFonts w:ascii="Arial" w:hAnsi="Arial" w:cs="Arial"/>
        </w:rPr>
        <w:t xml:space="preserve"> 2020, MHP has supported </w:t>
      </w:r>
      <w:r w:rsidR="00CE7434">
        <w:rPr>
          <w:rFonts w:ascii="Arial" w:hAnsi="Arial" w:cs="Arial"/>
        </w:rPr>
        <w:t>20 CEYP in their transiti</w:t>
      </w:r>
      <w:r w:rsidR="002D6C24">
        <w:rPr>
          <w:rFonts w:ascii="Arial" w:hAnsi="Arial" w:cs="Arial"/>
        </w:rPr>
        <w:t>on i</w:t>
      </w:r>
      <w:r w:rsidR="00CE7434">
        <w:rPr>
          <w:rFonts w:ascii="Arial" w:hAnsi="Arial" w:cs="Arial"/>
        </w:rPr>
        <w:t xml:space="preserve">nto adulthood. The Midlothian House Project </w:t>
      </w:r>
      <w:r w:rsidR="0055487B">
        <w:rPr>
          <w:rFonts w:ascii="Arial" w:hAnsi="Arial" w:cs="Arial"/>
        </w:rPr>
        <w:t>promotes interdependent rather than independent living u</w:t>
      </w:r>
      <w:r w:rsidR="00690764">
        <w:rPr>
          <w:rFonts w:ascii="Arial" w:hAnsi="Arial" w:cs="Arial"/>
        </w:rPr>
        <w:t>sing a community support model. To date, 20 y</w:t>
      </w:r>
      <w:r w:rsidR="00CE7434">
        <w:rPr>
          <w:rFonts w:ascii="Arial" w:hAnsi="Arial" w:cs="Arial"/>
        </w:rPr>
        <w:t xml:space="preserve">oung people are engaged with Midlothian House Project </w:t>
      </w:r>
      <w:r w:rsidR="00690764">
        <w:rPr>
          <w:rFonts w:ascii="Arial" w:hAnsi="Arial" w:cs="Arial"/>
        </w:rPr>
        <w:t>with 13 successfully living in their own permanent tenancies with no tenancy break</w:t>
      </w:r>
      <w:r w:rsidR="002D6C24">
        <w:rPr>
          <w:rFonts w:ascii="Arial" w:hAnsi="Arial" w:cs="Arial"/>
        </w:rPr>
        <w:t>downs occurring. The remaining seven</w:t>
      </w:r>
      <w:r w:rsidR="00690764">
        <w:rPr>
          <w:rFonts w:ascii="Arial" w:hAnsi="Arial" w:cs="Arial"/>
        </w:rPr>
        <w:t xml:space="preserve"> are </w:t>
      </w:r>
      <w:r w:rsidR="0073007F">
        <w:rPr>
          <w:rFonts w:ascii="Arial" w:hAnsi="Arial" w:cs="Arial"/>
        </w:rPr>
        <w:t>engaging well wi</w:t>
      </w:r>
      <w:r w:rsidR="002D6C24">
        <w:rPr>
          <w:rFonts w:ascii="Arial" w:hAnsi="Arial" w:cs="Arial"/>
        </w:rPr>
        <w:t>th the project and are on track</w:t>
      </w:r>
      <w:r w:rsidR="0073007F">
        <w:rPr>
          <w:rFonts w:ascii="Arial" w:hAnsi="Arial" w:cs="Arial"/>
        </w:rPr>
        <w:t xml:space="preserve"> to move into thei</w:t>
      </w:r>
      <w:r w:rsidR="0096711C">
        <w:rPr>
          <w:rFonts w:ascii="Arial" w:hAnsi="Arial" w:cs="Arial"/>
        </w:rPr>
        <w:t xml:space="preserve">r own tenancies in due course. </w:t>
      </w:r>
      <w:r w:rsidR="002D6C24">
        <w:rPr>
          <w:rFonts w:ascii="Arial" w:hAnsi="Arial" w:cs="Arial"/>
        </w:rPr>
        <w:t>Multiagency working and</w:t>
      </w:r>
      <w:r w:rsidR="0073007F">
        <w:rPr>
          <w:rFonts w:ascii="Arial" w:hAnsi="Arial" w:cs="Arial"/>
        </w:rPr>
        <w:t xml:space="preserve"> exercising organisational corporate parent responsibilities is ensuring </w:t>
      </w:r>
      <w:r w:rsidR="00CE7434">
        <w:rPr>
          <w:rFonts w:ascii="Arial" w:hAnsi="Arial" w:cs="Arial"/>
        </w:rPr>
        <w:t xml:space="preserve">the Midlothian House Project </w:t>
      </w:r>
      <w:r w:rsidR="0073007F">
        <w:rPr>
          <w:rFonts w:ascii="Arial" w:hAnsi="Arial" w:cs="Arial"/>
        </w:rPr>
        <w:t>is providing long standing successful outcomes for our most vulnerable young people.</w:t>
      </w:r>
    </w:p>
    <w:p w:rsidR="00A50AC9" w:rsidRDefault="00CA3F12" w:rsidP="005C0D21">
      <w:pPr>
        <w:jc w:val="both"/>
        <w:rPr>
          <w:rFonts w:ascii="Arial" w:hAnsi="Arial" w:cs="Arial"/>
        </w:rPr>
      </w:pPr>
      <w:r>
        <w:rPr>
          <w:rFonts w:ascii="Arial" w:hAnsi="Arial" w:cs="Arial"/>
        </w:rPr>
        <w:t>The two video links</w:t>
      </w:r>
      <w:r w:rsidR="003D7E6B">
        <w:rPr>
          <w:rFonts w:ascii="Arial" w:hAnsi="Arial" w:cs="Arial"/>
        </w:rPr>
        <w:t xml:space="preserve"> below demonstrate</w:t>
      </w:r>
      <w:r w:rsidR="0073007F">
        <w:rPr>
          <w:rFonts w:ascii="Arial" w:hAnsi="Arial" w:cs="Arial"/>
        </w:rPr>
        <w:t xml:space="preserve"> the positive impact MHP is havin</w:t>
      </w:r>
      <w:r w:rsidR="00DE5921">
        <w:rPr>
          <w:rFonts w:ascii="Arial" w:hAnsi="Arial" w:cs="Arial"/>
        </w:rPr>
        <w:t>g on our young people</w:t>
      </w:r>
      <w:r w:rsidR="006C36DA">
        <w:rPr>
          <w:rFonts w:ascii="Arial" w:hAnsi="Arial" w:cs="Arial"/>
        </w:rPr>
        <w:t xml:space="preserve">. </w:t>
      </w:r>
    </w:p>
    <w:p w:rsidR="00A50AC9" w:rsidRPr="00076D1C" w:rsidRDefault="00A50AC9" w:rsidP="005C0D21">
      <w:pPr>
        <w:jc w:val="both"/>
        <w:rPr>
          <w:rFonts w:ascii="Arial" w:hAnsi="Arial" w:cs="Arial"/>
        </w:rPr>
      </w:pPr>
    </w:p>
    <w:p w:rsidR="000D4B67" w:rsidRDefault="000D4B67" w:rsidP="005C0D21">
      <w:pPr>
        <w:jc w:val="both"/>
        <w:rPr>
          <w:rFonts w:ascii="Arial" w:hAnsi="Arial" w:cs="Arial"/>
          <w:b/>
          <w:sz w:val="24"/>
          <w:szCs w:val="24"/>
        </w:rPr>
      </w:pPr>
      <w:bookmarkStart w:id="0" w:name="_GoBack"/>
      <w:bookmarkEnd w:id="0"/>
    </w:p>
    <w:p w:rsidR="000D4B67" w:rsidRPr="0096711C" w:rsidRDefault="000D4B67" w:rsidP="005C0D21">
      <w:pPr>
        <w:jc w:val="both"/>
        <w:rPr>
          <w:rFonts w:ascii="Arial" w:hAnsi="Arial" w:cs="Arial"/>
          <w:b/>
          <w:sz w:val="24"/>
          <w:szCs w:val="24"/>
        </w:rPr>
      </w:pPr>
    </w:p>
    <w:sectPr w:rsidR="000D4B67" w:rsidRPr="0096711C">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6E3" w:rsidRDefault="00B076E3" w:rsidP="00685640">
      <w:pPr>
        <w:spacing w:after="0" w:line="240" w:lineRule="auto"/>
      </w:pPr>
      <w:r>
        <w:separator/>
      </w:r>
    </w:p>
  </w:endnote>
  <w:endnote w:type="continuationSeparator" w:id="0">
    <w:p w:rsidR="00B076E3" w:rsidRDefault="00B076E3" w:rsidP="00685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43143"/>
      <w:docPartObj>
        <w:docPartGallery w:val="Page Numbers (Bottom of Page)"/>
        <w:docPartUnique/>
      </w:docPartObj>
    </w:sdtPr>
    <w:sdtEndPr>
      <w:rPr>
        <w:noProof/>
      </w:rPr>
    </w:sdtEndPr>
    <w:sdtContent>
      <w:p w:rsidR="00F1600E" w:rsidRDefault="00F1600E">
        <w:pPr>
          <w:pStyle w:val="Footer"/>
          <w:jc w:val="right"/>
        </w:pPr>
        <w:r>
          <w:fldChar w:fldCharType="begin"/>
        </w:r>
        <w:r>
          <w:instrText xml:space="preserve"> PAGE   \* MERGEFORMAT </w:instrText>
        </w:r>
        <w:r>
          <w:fldChar w:fldCharType="separate"/>
        </w:r>
        <w:r w:rsidR="00B57797">
          <w:rPr>
            <w:noProof/>
          </w:rPr>
          <w:t>4</w:t>
        </w:r>
        <w:r>
          <w:rPr>
            <w:noProof/>
          </w:rPr>
          <w:fldChar w:fldCharType="end"/>
        </w:r>
      </w:p>
    </w:sdtContent>
  </w:sdt>
  <w:p w:rsidR="00085862" w:rsidRDefault="00085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6E3" w:rsidRDefault="00B076E3" w:rsidP="00685640">
      <w:pPr>
        <w:spacing w:after="0" w:line="240" w:lineRule="auto"/>
      </w:pPr>
      <w:r>
        <w:separator/>
      </w:r>
    </w:p>
  </w:footnote>
  <w:footnote w:type="continuationSeparator" w:id="0">
    <w:p w:rsidR="00B076E3" w:rsidRDefault="00B076E3" w:rsidP="006856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017AF"/>
    <w:multiLevelType w:val="hybridMultilevel"/>
    <w:tmpl w:val="8DF8D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914FDD"/>
    <w:multiLevelType w:val="hybridMultilevel"/>
    <w:tmpl w:val="DC5AFA28"/>
    <w:lvl w:ilvl="0" w:tplc="E918EF1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D75F30"/>
    <w:multiLevelType w:val="hybridMultilevel"/>
    <w:tmpl w:val="EFD42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8B4644"/>
    <w:multiLevelType w:val="hybridMultilevel"/>
    <w:tmpl w:val="096E1A02"/>
    <w:lvl w:ilvl="0" w:tplc="2C04F8C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080731"/>
    <w:multiLevelType w:val="hybridMultilevel"/>
    <w:tmpl w:val="1EC83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8648A3"/>
    <w:multiLevelType w:val="hybridMultilevel"/>
    <w:tmpl w:val="AD064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A65A96"/>
    <w:multiLevelType w:val="hybridMultilevel"/>
    <w:tmpl w:val="FD4871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451688"/>
    <w:multiLevelType w:val="hybridMultilevel"/>
    <w:tmpl w:val="CE681FD0"/>
    <w:lvl w:ilvl="0" w:tplc="9F3C5FA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CC3A90"/>
    <w:multiLevelType w:val="hybridMultilevel"/>
    <w:tmpl w:val="BB7058EC"/>
    <w:lvl w:ilvl="0" w:tplc="E1E220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BA23F2"/>
    <w:multiLevelType w:val="hybridMultilevel"/>
    <w:tmpl w:val="B434BB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9"/>
  </w:num>
  <w:num w:numId="5">
    <w:abstractNumId w:val="6"/>
  </w:num>
  <w:num w:numId="6">
    <w:abstractNumId w:val="7"/>
  </w:num>
  <w:num w:numId="7">
    <w:abstractNumId w:val="5"/>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6E6"/>
    <w:rsid w:val="000161E1"/>
    <w:rsid w:val="0002080A"/>
    <w:rsid w:val="00036DE5"/>
    <w:rsid w:val="000378B2"/>
    <w:rsid w:val="00074D8A"/>
    <w:rsid w:val="00076D1C"/>
    <w:rsid w:val="00085862"/>
    <w:rsid w:val="000A03CB"/>
    <w:rsid w:val="000C225E"/>
    <w:rsid w:val="000C4AA0"/>
    <w:rsid w:val="000D0B73"/>
    <w:rsid w:val="000D4B67"/>
    <w:rsid w:val="000D6D39"/>
    <w:rsid w:val="000D7E18"/>
    <w:rsid w:val="000E2603"/>
    <w:rsid w:val="00200046"/>
    <w:rsid w:val="002100E8"/>
    <w:rsid w:val="00212505"/>
    <w:rsid w:val="002203FB"/>
    <w:rsid w:val="00230C59"/>
    <w:rsid w:val="002A3C60"/>
    <w:rsid w:val="002B4C67"/>
    <w:rsid w:val="002D6C24"/>
    <w:rsid w:val="002F2F89"/>
    <w:rsid w:val="00324479"/>
    <w:rsid w:val="003256A3"/>
    <w:rsid w:val="00332F1A"/>
    <w:rsid w:val="00350F65"/>
    <w:rsid w:val="00360EA3"/>
    <w:rsid w:val="00365582"/>
    <w:rsid w:val="00393B02"/>
    <w:rsid w:val="003D0331"/>
    <w:rsid w:val="003D7E6B"/>
    <w:rsid w:val="00422B6A"/>
    <w:rsid w:val="00455EB0"/>
    <w:rsid w:val="0047556F"/>
    <w:rsid w:val="00487047"/>
    <w:rsid w:val="004B3A6D"/>
    <w:rsid w:val="004D47E9"/>
    <w:rsid w:val="0050776A"/>
    <w:rsid w:val="0055487B"/>
    <w:rsid w:val="00597085"/>
    <w:rsid w:val="005B3D7B"/>
    <w:rsid w:val="005C0D21"/>
    <w:rsid w:val="005E2BE6"/>
    <w:rsid w:val="006113B0"/>
    <w:rsid w:val="00624B4E"/>
    <w:rsid w:val="00677C7F"/>
    <w:rsid w:val="0068449E"/>
    <w:rsid w:val="00685640"/>
    <w:rsid w:val="00690764"/>
    <w:rsid w:val="00694814"/>
    <w:rsid w:val="006A54A4"/>
    <w:rsid w:val="006C36DA"/>
    <w:rsid w:val="00701DD2"/>
    <w:rsid w:val="007106E6"/>
    <w:rsid w:val="00727401"/>
    <w:rsid w:val="0073007F"/>
    <w:rsid w:val="007360D6"/>
    <w:rsid w:val="00751CAA"/>
    <w:rsid w:val="00771DFA"/>
    <w:rsid w:val="00772ABB"/>
    <w:rsid w:val="007A3481"/>
    <w:rsid w:val="007C57DD"/>
    <w:rsid w:val="0087193A"/>
    <w:rsid w:val="008D3C53"/>
    <w:rsid w:val="00900820"/>
    <w:rsid w:val="00944083"/>
    <w:rsid w:val="009464A6"/>
    <w:rsid w:val="009512CB"/>
    <w:rsid w:val="0096711C"/>
    <w:rsid w:val="0097054D"/>
    <w:rsid w:val="009D22D3"/>
    <w:rsid w:val="009D66DF"/>
    <w:rsid w:val="009F26C6"/>
    <w:rsid w:val="009F534E"/>
    <w:rsid w:val="00A50AC9"/>
    <w:rsid w:val="00A63DAF"/>
    <w:rsid w:val="00AC16AA"/>
    <w:rsid w:val="00AC71A7"/>
    <w:rsid w:val="00AF2B75"/>
    <w:rsid w:val="00B076E3"/>
    <w:rsid w:val="00B57797"/>
    <w:rsid w:val="00B85A5E"/>
    <w:rsid w:val="00C12544"/>
    <w:rsid w:val="00C17AAC"/>
    <w:rsid w:val="00C23FDE"/>
    <w:rsid w:val="00C2748F"/>
    <w:rsid w:val="00C53001"/>
    <w:rsid w:val="00C6354D"/>
    <w:rsid w:val="00C673D8"/>
    <w:rsid w:val="00C83B5F"/>
    <w:rsid w:val="00C9187B"/>
    <w:rsid w:val="00C97E99"/>
    <w:rsid w:val="00CA3F12"/>
    <w:rsid w:val="00CE6352"/>
    <w:rsid w:val="00CE7434"/>
    <w:rsid w:val="00D05376"/>
    <w:rsid w:val="00D229F4"/>
    <w:rsid w:val="00D31727"/>
    <w:rsid w:val="00D5413B"/>
    <w:rsid w:val="00D7094A"/>
    <w:rsid w:val="00D84D37"/>
    <w:rsid w:val="00DE5921"/>
    <w:rsid w:val="00DE7E7B"/>
    <w:rsid w:val="00E03762"/>
    <w:rsid w:val="00E05AFD"/>
    <w:rsid w:val="00E73B01"/>
    <w:rsid w:val="00E90014"/>
    <w:rsid w:val="00EA1753"/>
    <w:rsid w:val="00EB2226"/>
    <w:rsid w:val="00F1600E"/>
    <w:rsid w:val="00F44EDB"/>
    <w:rsid w:val="00F60969"/>
    <w:rsid w:val="00F65847"/>
    <w:rsid w:val="00F70DD7"/>
    <w:rsid w:val="00FD582B"/>
    <w:rsid w:val="00FE6F41"/>
    <w:rsid w:val="00FF1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stroke="f">
      <v:fill color="white" on="f"/>
      <v:stroke on="f"/>
    </o:shapedefaults>
    <o:shapelayout v:ext="edit">
      <o:idmap v:ext="edit" data="1"/>
    </o:shapelayout>
  </w:shapeDefaults>
  <w:decimalSymbol w:val="."/>
  <w:listSeparator w:val=","/>
  <w14:docId w14:val="1CFDE119"/>
  <w15:chartTrackingRefBased/>
  <w15:docId w15:val="{CFF41F24-2F5C-4FEF-BA80-6F61A6AA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13B"/>
    <w:pPr>
      <w:ind w:left="720"/>
      <w:contextualSpacing/>
    </w:pPr>
  </w:style>
  <w:style w:type="character" w:styleId="Hyperlink">
    <w:name w:val="Hyperlink"/>
    <w:basedOn w:val="DefaultParagraphFont"/>
    <w:uiPriority w:val="99"/>
    <w:unhideWhenUsed/>
    <w:rsid w:val="00C9187B"/>
    <w:rPr>
      <w:color w:val="0563C1" w:themeColor="hyperlink"/>
      <w:u w:val="single"/>
    </w:rPr>
  </w:style>
  <w:style w:type="character" w:customStyle="1" w:styleId="UnresolvedMention">
    <w:name w:val="Unresolved Mention"/>
    <w:basedOn w:val="DefaultParagraphFont"/>
    <w:uiPriority w:val="99"/>
    <w:semiHidden/>
    <w:unhideWhenUsed/>
    <w:rsid w:val="00C9187B"/>
    <w:rPr>
      <w:color w:val="605E5C"/>
      <w:shd w:val="clear" w:color="auto" w:fill="E1DFDD"/>
    </w:rPr>
  </w:style>
  <w:style w:type="paragraph" w:styleId="Header">
    <w:name w:val="header"/>
    <w:basedOn w:val="Normal"/>
    <w:link w:val="HeaderChar"/>
    <w:uiPriority w:val="99"/>
    <w:unhideWhenUsed/>
    <w:rsid w:val="006856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640"/>
  </w:style>
  <w:style w:type="paragraph" w:styleId="Footer">
    <w:name w:val="footer"/>
    <w:basedOn w:val="Normal"/>
    <w:link w:val="FooterChar"/>
    <w:uiPriority w:val="99"/>
    <w:unhideWhenUsed/>
    <w:rsid w:val="006856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640"/>
  </w:style>
  <w:style w:type="character" w:styleId="CommentReference">
    <w:name w:val="annotation reference"/>
    <w:basedOn w:val="DefaultParagraphFont"/>
    <w:uiPriority w:val="99"/>
    <w:semiHidden/>
    <w:unhideWhenUsed/>
    <w:rsid w:val="006A54A4"/>
    <w:rPr>
      <w:sz w:val="16"/>
      <w:szCs w:val="16"/>
    </w:rPr>
  </w:style>
  <w:style w:type="paragraph" w:styleId="CommentText">
    <w:name w:val="annotation text"/>
    <w:basedOn w:val="Normal"/>
    <w:link w:val="CommentTextChar"/>
    <w:uiPriority w:val="99"/>
    <w:semiHidden/>
    <w:unhideWhenUsed/>
    <w:rsid w:val="006A54A4"/>
    <w:pPr>
      <w:spacing w:line="240" w:lineRule="auto"/>
    </w:pPr>
    <w:rPr>
      <w:sz w:val="20"/>
      <w:szCs w:val="20"/>
    </w:rPr>
  </w:style>
  <w:style w:type="character" w:customStyle="1" w:styleId="CommentTextChar">
    <w:name w:val="Comment Text Char"/>
    <w:basedOn w:val="DefaultParagraphFont"/>
    <w:link w:val="CommentText"/>
    <w:uiPriority w:val="99"/>
    <w:semiHidden/>
    <w:rsid w:val="006A54A4"/>
    <w:rPr>
      <w:sz w:val="20"/>
      <w:szCs w:val="20"/>
    </w:rPr>
  </w:style>
  <w:style w:type="paragraph" w:styleId="CommentSubject">
    <w:name w:val="annotation subject"/>
    <w:basedOn w:val="CommentText"/>
    <w:next w:val="CommentText"/>
    <w:link w:val="CommentSubjectChar"/>
    <w:uiPriority w:val="99"/>
    <w:semiHidden/>
    <w:unhideWhenUsed/>
    <w:rsid w:val="006A54A4"/>
    <w:rPr>
      <w:b/>
      <w:bCs/>
    </w:rPr>
  </w:style>
  <w:style w:type="character" w:customStyle="1" w:styleId="CommentSubjectChar">
    <w:name w:val="Comment Subject Char"/>
    <w:basedOn w:val="CommentTextChar"/>
    <w:link w:val="CommentSubject"/>
    <w:uiPriority w:val="99"/>
    <w:semiHidden/>
    <w:rsid w:val="006A54A4"/>
    <w:rPr>
      <w:b/>
      <w:bCs/>
      <w:sz w:val="20"/>
      <w:szCs w:val="20"/>
    </w:rPr>
  </w:style>
  <w:style w:type="paragraph" w:styleId="BalloonText">
    <w:name w:val="Balloon Text"/>
    <w:basedOn w:val="Normal"/>
    <w:link w:val="BalloonTextChar"/>
    <w:uiPriority w:val="99"/>
    <w:semiHidden/>
    <w:unhideWhenUsed/>
    <w:rsid w:val="006A5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4A4"/>
    <w:rPr>
      <w:rFonts w:ascii="Segoe UI" w:hAnsi="Segoe UI" w:cs="Segoe UI"/>
      <w:sz w:val="18"/>
      <w:szCs w:val="18"/>
    </w:rPr>
  </w:style>
  <w:style w:type="character" w:styleId="FollowedHyperlink">
    <w:name w:val="FollowedHyperlink"/>
    <w:basedOn w:val="DefaultParagraphFont"/>
    <w:uiPriority w:val="99"/>
    <w:semiHidden/>
    <w:unhideWhenUsed/>
    <w:rsid w:val="003256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microsoft.com/office/2007/relationships/hdphoto" Target="media/hdphoto1.wdp"/><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307BD4225C1740A39D0610FD820B22" ma:contentTypeVersion="" ma:contentTypeDescription="Create a new document." ma:contentTypeScope="" ma:versionID="d1fd986e3bfcec9ce9c8e997d3b0aed8">
  <xsd:schema xmlns:xsd="http://www.w3.org/2001/XMLSchema" xmlns:xs="http://www.w3.org/2001/XMLSchema" xmlns:p="http://schemas.microsoft.com/office/2006/metadata/properties" xmlns:ns2="B8056F3F-8235-4FBB-A180-A31D3FE4BA13" xmlns:ns3="ed5a4896-2da6-4469-a7e1-3f6eab57a1f0" xmlns:ns4="b8056f3f-8235-4fbb-a180-a31d3fe4ba13" targetNamespace="http://schemas.microsoft.com/office/2006/metadata/properties" ma:root="true" ma:fieldsID="ea862f481ad7af0199dd33710fb27cf2" ns2:_="" ns3:_="" ns4:_="">
    <xsd:import namespace="B8056F3F-8235-4FBB-A180-A31D3FE4BA13"/>
    <xsd:import namespace="ed5a4896-2da6-4469-a7e1-3f6eab57a1f0"/>
    <xsd:import namespace="b8056f3f-8235-4fbb-a180-a31d3fe4ba13"/>
    <xsd:element name="properties">
      <xsd:complexType>
        <xsd:sequence>
          <xsd:element name="documentManagement">
            <xsd:complexType>
              <xsd:all>
                <xsd:element ref="ns2:Owner" minOccurs="0"/>
                <xsd:element ref="ns2:Document_x0020_TYpe"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nillable="true"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wner xmlns="B8056F3F-8235-4FBB-A180-A31D3FE4BA13" xsi:nil="true"/>
    <Document_x0020_TYpe xmlns="B8056F3F-8235-4FBB-A180-A31D3FE4BA13">General Document</Document_x0020_TYpe>
  </documentManagement>
</p:properties>
</file>

<file path=customXml/itemProps1.xml><?xml version="1.0" encoding="utf-8"?>
<ds:datastoreItem xmlns:ds="http://schemas.openxmlformats.org/officeDocument/2006/customXml" ds:itemID="{24190324-ECE1-4489-958A-5675D2D60289}">
  <ds:schemaRefs>
    <ds:schemaRef ds:uri="http://schemas.openxmlformats.org/officeDocument/2006/bibliography"/>
  </ds:schemaRefs>
</ds:datastoreItem>
</file>

<file path=customXml/itemProps2.xml><?xml version="1.0" encoding="utf-8"?>
<ds:datastoreItem xmlns:ds="http://schemas.openxmlformats.org/officeDocument/2006/customXml" ds:itemID="{E5324855-1D0C-4953-B3A3-BA89C8B21408}"/>
</file>

<file path=customXml/itemProps3.xml><?xml version="1.0" encoding="utf-8"?>
<ds:datastoreItem xmlns:ds="http://schemas.openxmlformats.org/officeDocument/2006/customXml" ds:itemID="{C5E781FD-6301-4718-93B7-C90F1738A5F8}"/>
</file>

<file path=customXml/itemProps4.xml><?xml version="1.0" encoding="utf-8"?>
<ds:datastoreItem xmlns:ds="http://schemas.openxmlformats.org/officeDocument/2006/customXml" ds:itemID="{0A79C440-EC8F-49EF-841C-AEA25E43307F}"/>
</file>

<file path=customXml/itemProps5.xml><?xml version="1.0" encoding="utf-8"?>
<ds:datastoreItem xmlns:ds="http://schemas.openxmlformats.org/officeDocument/2006/customXml" ds:itemID="{965A098A-761A-4956-AE2A-D0DCA383066C}"/>
</file>

<file path=docProps/app.xml><?xml version="1.0" encoding="utf-8"?>
<Properties xmlns="http://schemas.openxmlformats.org/officeDocument/2006/extended-properties" xmlns:vt="http://schemas.openxmlformats.org/officeDocument/2006/docPropsVTypes">
  <Template>Normal</Template>
  <TotalTime>99</TotalTime>
  <Pages>4</Pages>
  <Words>1483</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Gibson</dc:creator>
  <cp:keywords/>
  <dc:description/>
  <cp:lastModifiedBy>Jo Foley</cp:lastModifiedBy>
  <cp:revision>5</cp:revision>
  <cp:lastPrinted>2022-03-24T11:50:00Z</cp:lastPrinted>
  <dcterms:created xsi:type="dcterms:W3CDTF">2022-03-24T10:20:00Z</dcterms:created>
  <dcterms:modified xsi:type="dcterms:W3CDTF">2022-03-28T09:23:00Z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197725448</vt:i4>
  </property>
  <property fmtid="{D5CDD505-2E9C-101B-9397-08002B2CF9AE}" pid="3" name="_NewReviewCycle">
    <vt:lpwstr/>
  </property>
  <property fmtid="{D5CDD505-2E9C-101B-9397-08002B2CF9AE}" pid="4" name="_EmailSubject">
    <vt:lpwstr>Midlothian's Promise - update</vt:lpwstr>
  </property>
  <property fmtid="{D5CDD505-2E9C-101B-9397-08002B2CF9AE}" pid="5" name="_AuthorEmail">
    <vt:lpwstr>Jo.Foley@midlothian.gov.uk</vt:lpwstr>
  </property>
  <property fmtid="{D5CDD505-2E9C-101B-9397-08002B2CF9AE}" pid="6" name="_AuthorEmailDisplayName">
    <vt:lpwstr>Jo Foley</vt:lpwstr>
  </property>
  <property fmtid="{D5CDD505-2E9C-101B-9397-08002B2CF9AE}" pid="7" name="_PreviousAdHocReviewCycleID">
    <vt:i4>851223239</vt:i4>
  </property>
  <property fmtid="{D5CDD505-2E9C-101B-9397-08002B2CF9AE}" pid="8" name="ContentTypeId">
    <vt:lpwstr>0x010100B3307BD4225C1740A39D0610FD820B22</vt:lpwstr>
  </property>
</Properties>
</file>