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6EDC" w14:textId="12298ABD" w:rsidR="0029598F" w:rsidRDefault="00D75A56" w:rsidP="004B13F0">
      <w:pPr>
        <w:spacing w:after="360"/>
        <w:jc w:val="center"/>
        <w:rPr>
          <w:b/>
          <w:color w:val="7030A0"/>
          <w:sz w:val="52"/>
          <w:szCs w:val="28"/>
        </w:rPr>
      </w:pPr>
      <w:r w:rsidRPr="00D75A56">
        <w:rPr>
          <w:b/>
          <w:color w:val="7030A0"/>
          <w:sz w:val="52"/>
          <w:szCs w:val="28"/>
        </w:rPr>
        <w:t>COSLA Positi</w:t>
      </w:r>
      <w:bookmarkStart w:id="0" w:name="_GoBack"/>
      <w:bookmarkEnd w:id="0"/>
      <w:r w:rsidRPr="00D75A56">
        <w:rPr>
          <w:b/>
          <w:color w:val="7030A0"/>
          <w:sz w:val="52"/>
          <w:szCs w:val="28"/>
        </w:rPr>
        <w:t>on</w:t>
      </w:r>
      <w:r w:rsidR="006D18B8">
        <w:rPr>
          <w:b/>
          <w:color w:val="7030A0"/>
          <w:sz w:val="52"/>
          <w:szCs w:val="28"/>
        </w:rPr>
        <w:t>s</w:t>
      </w:r>
      <w:r w:rsidRPr="00D75A56">
        <w:rPr>
          <w:b/>
          <w:color w:val="7030A0"/>
          <w:sz w:val="52"/>
          <w:szCs w:val="28"/>
        </w:rPr>
        <w:t xml:space="preserve"> on Brexit</w:t>
      </w:r>
    </w:p>
    <w:p w14:paraId="0DE6C478" w14:textId="439A692B" w:rsidR="00236E88" w:rsidRPr="00731180" w:rsidRDefault="51C2970A" w:rsidP="00E356FA">
      <w:pPr>
        <w:pBdr>
          <w:bottom w:val="single" w:sz="6" w:space="1" w:color="auto"/>
        </w:pBdr>
        <w:spacing w:after="0"/>
        <w:rPr>
          <w:b/>
          <w:sz w:val="28"/>
        </w:rPr>
      </w:pPr>
      <w:r w:rsidRPr="00731180">
        <w:rPr>
          <w:b/>
          <w:sz w:val="28"/>
        </w:rPr>
        <w:t>Scottish Local Government has longstanding positive links with our counterparts in Europe</w:t>
      </w:r>
      <w:r w:rsidR="00360DCA" w:rsidRPr="00731180">
        <w:rPr>
          <w:b/>
          <w:sz w:val="28"/>
        </w:rPr>
        <w:t>.</w:t>
      </w:r>
      <w:r w:rsidRPr="00731180">
        <w:rPr>
          <w:b/>
          <w:sz w:val="28"/>
        </w:rPr>
        <w:t xml:space="preserve"> Since the Brexit referendum in June 2016 COSLA has sought to review and add to </w:t>
      </w:r>
      <w:r w:rsidR="00360DCA" w:rsidRPr="00731180">
        <w:rPr>
          <w:b/>
          <w:sz w:val="28"/>
        </w:rPr>
        <w:t>our existing positions and views on EU related matters</w:t>
      </w:r>
      <w:r w:rsidRPr="00731180">
        <w:rPr>
          <w:b/>
          <w:sz w:val="28"/>
        </w:rPr>
        <w:t>. This is a short summary of the positions COSLA politicians have adopted on key issues</w:t>
      </w:r>
      <w:r w:rsidR="00F23AB7" w:rsidRPr="00731180">
        <w:rPr>
          <w:b/>
          <w:sz w:val="28"/>
        </w:rPr>
        <w:t xml:space="preserve">, in </w:t>
      </w:r>
      <w:proofErr w:type="gramStart"/>
      <w:r w:rsidR="00F23AB7" w:rsidRPr="00731180">
        <w:rPr>
          <w:b/>
          <w:sz w:val="28"/>
        </w:rPr>
        <w:t>a number of</w:t>
      </w:r>
      <w:proofErr w:type="gramEnd"/>
      <w:r w:rsidR="00F23AB7" w:rsidRPr="00731180">
        <w:rPr>
          <w:b/>
          <w:sz w:val="28"/>
        </w:rPr>
        <w:t xml:space="preserve"> important areas,</w:t>
      </w:r>
      <w:r w:rsidRPr="00731180">
        <w:rPr>
          <w:b/>
          <w:sz w:val="28"/>
        </w:rPr>
        <w:t xml:space="preserve"> as they currently stand. </w:t>
      </w:r>
      <w:r w:rsidR="00360DCA" w:rsidRPr="00731180">
        <w:rPr>
          <w:b/>
          <w:sz w:val="28"/>
        </w:rPr>
        <w:t>These will be reviewed and</w:t>
      </w:r>
      <w:r w:rsidRPr="00731180">
        <w:rPr>
          <w:b/>
          <w:sz w:val="28"/>
        </w:rPr>
        <w:t xml:space="preserve"> </w:t>
      </w:r>
      <w:r w:rsidR="00360DCA" w:rsidRPr="00731180">
        <w:rPr>
          <w:b/>
          <w:sz w:val="28"/>
        </w:rPr>
        <w:t xml:space="preserve">updated </w:t>
      </w:r>
      <w:r w:rsidRPr="00731180">
        <w:rPr>
          <w:b/>
          <w:sz w:val="28"/>
        </w:rPr>
        <w:t>as the broader context of Brexit become clearer.</w:t>
      </w:r>
    </w:p>
    <w:p w14:paraId="20D9607E" w14:textId="77777777" w:rsidR="000777BE" w:rsidRDefault="000777BE" w:rsidP="00E356FA">
      <w:pPr>
        <w:pBdr>
          <w:bottom w:val="single" w:sz="6" w:space="1" w:color="auto"/>
        </w:pBdr>
        <w:spacing w:after="0"/>
      </w:pPr>
    </w:p>
    <w:p w14:paraId="55015B3D" w14:textId="77777777" w:rsidR="00B87123" w:rsidRPr="00B87123" w:rsidRDefault="00B87123" w:rsidP="00B87123">
      <w:pPr>
        <w:spacing w:after="240"/>
        <w:jc w:val="center"/>
        <w:rPr>
          <w:b/>
          <w:color w:val="7030A0"/>
          <w:sz w:val="20"/>
          <w:szCs w:val="20"/>
        </w:rPr>
      </w:pPr>
    </w:p>
    <w:p w14:paraId="1CB2C74E" w14:textId="1D801063" w:rsidR="004B13F0" w:rsidRDefault="004B13F0" w:rsidP="00B87123">
      <w:pPr>
        <w:spacing w:after="240"/>
        <w:jc w:val="center"/>
        <w:rPr>
          <w:b/>
          <w:sz w:val="52"/>
          <w:szCs w:val="28"/>
        </w:rPr>
      </w:pPr>
      <w:r>
        <w:rPr>
          <w:b/>
          <w:color w:val="7030A0"/>
          <w:sz w:val="52"/>
          <w:szCs w:val="28"/>
        </w:rPr>
        <w:t>Powers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75733D" w14:paraId="12DCB892" w14:textId="77777777" w:rsidTr="0010654B">
        <w:tc>
          <w:tcPr>
            <w:tcW w:w="9016" w:type="dxa"/>
            <w:shd w:val="clear" w:color="auto" w:fill="EDEDED" w:themeFill="accent3" w:themeFillTint="33"/>
          </w:tcPr>
          <w:p w14:paraId="2F7E1447" w14:textId="26207761" w:rsidR="000A28A8" w:rsidRPr="0075733D" w:rsidRDefault="000A28A8" w:rsidP="000A28A8">
            <w:pPr>
              <w:spacing w:before="240" w:after="240"/>
              <w:jc w:val="center"/>
              <w:rPr>
                <w:sz w:val="24"/>
                <w:szCs w:val="24"/>
              </w:rPr>
            </w:pPr>
            <w:r w:rsidRPr="0075733D">
              <w:rPr>
                <w:sz w:val="24"/>
                <w:szCs w:val="24"/>
              </w:rPr>
              <w:t>Decentralisation and devolution of powers to the local level are key principles for Local Government and COSLA. Appropriate enhancement of local powers will further empower and provide additional flexibility for councils by enabling them to take decisions which provide policy solutions that are tailored to the specific challenges, circumstances, needs and priorities of local communities and their places.</w:t>
            </w:r>
          </w:p>
        </w:tc>
      </w:tr>
    </w:tbl>
    <w:p w14:paraId="3A3A790B" w14:textId="77777777" w:rsidR="00E356FA" w:rsidRPr="0075733D" w:rsidRDefault="00E356FA" w:rsidP="00E356FA">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AD003D" w:rsidRPr="0075733D" w14:paraId="70A00305" w14:textId="77777777" w:rsidTr="00D8053C">
        <w:tc>
          <w:tcPr>
            <w:tcW w:w="9016" w:type="dxa"/>
            <w:shd w:val="clear" w:color="auto" w:fill="D9E2F3" w:themeFill="accent1" w:themeFillTint="33"/>
          </w:tcPr>
          <w:p w14:paraId="2D1DC6C5" w14:textId="60117BB9" w:rsidR="00D8053C" w:rsidRPr="0075733D" w:rsidRDefault="00D8053C" w:rsidP="003A5456">
            <w:pPr>
              <w:spacing w:after="60"/>
              <w:jc w:val="center"/>
              <w:rPr>
                <w:sz w:val="24"/>
                <w:szCs w:val="24"/>
              </w:rPr>
            </w:pPr>
            <w:r w:rsidRPr="0075733D">
              <w:rPr>
                <w:b/>
                <w:bCs/>
                <w:sz w:val="24"/>
                <w:szCs w:val="24"/>
              </w:rPr>
              <w:t>COSLA Position: POWERS</w:t>
            </w:r>
          </w:p>
          <w:p w14:paraId="06708486" w14:textId="5DFD6E07" w:rsidR="00883A6D" w:rsidRPr="0075733D" w:rsidRDefault="0085149A" w:rsidP="003A5456">
            <w:pPr>
              <w:pStyle w:val="ListParagraph"/>
              <w:numPr>
                <w:ilvl w:val="0"/>
                <w:numId w:val="3"/>
              </w:numPr>
              <w:spacing w:after="120"/>
              <w:ind w:left="459" w:hanging="357"/>
              <w:contextualSpacing w:val="0"/>
              <w:rPr>
                <w:sz w:val="24"/>
                <w:szCs w:val="24"/>
              </w:rPr>
            </w:pPr>
            <w:r>
              <w:rPr>
                <w:sz w:val="24"/>
                <w:szCs w:val="24"/>
              </w:rPr>
              <w:t>We want</w:t>
            </w:r>
            <w:r w:rsidR="00883A6D" w:rsidRPr="0075733D">
              <w:rPr>
                <w:sz w:val="24"/>
                <w:szCs w:val="24"/>
              </w:rPr>
              <w:t xml:space="preserve"> a broad review of where powers are exercised in Scotland underpinned by the principle that decisions should always be taken at the level </w:t>
            </w:r>
            <w:r w:rsidR="007E7802" w:rsidRPr="0075733D">
              <w:rPr>
                <w:sz w:val="24"/>
                <w:szCs w:val="24"/>
              </w:rPr>
              <w:t>closest to the communities.</w:t>
            </w:r>
          </w:p>
          <w:p w14:paraId="1BCE48DE" w14:textId="75C2201C" w:rsidR="007E7802" w:rsidRPr="0075733D" w:rsidRDefault="0085149A" w:rsidP="00E356FA">
            <w:pPr>
              <w:pStyle w:val="ListParagraph"/>
              <w:numPr>
                <w:ilvl w:val="0"/>
                <w:numId w:val="3"/>
              </w:numPr>
              <w:spacing w:before="120" w:after="120"/>
              <w:ind w:left="459" w:hanging="357"/>
              <w:contextualSpacing w:val="0"/>
              <w:rPr>
                <w:sz w:val="24"/>
                <w:szCs w:val="24"/>
              </w:rPr>
            </w:pPr>
            <w:r>
              <w:rPr>
                <w:sz w:val="24"/>
                <w:szCs w:val="24"/>
              </w:rPr>
              <w:t>Simplified arrangements for</w:t>
            </w:r>
            <w:r w:rsidR="007E7802" w:rsidRPr="0075733D">
              <w:rPr>
                <w:sz w:val="24"/>
                <w:szCs w:val="24"/>
              </w:rPr>
              <w:t xml:space="preserve"> compliance and reporting for environment, state aid, procurement, climate change, employee rights, tra</w:t>
            </w:r>
            <w:r w:rsidR="00980C4D" w:rsidRPr="0075733D">
              <w:rPr>
                <w:sz w:val="24"/>
                <w:szCs w:val="24"/>
              </w:rPr>
              <w:t>nsport, and consumer</w:t>
            </w:r>
            <w:r>
              <w:rPr>
                <w:sz w:val="24"/>
                <w:szCs w:val="24"/>
              </w:rPr>
              <w:t xml:space="preserve"> protection</w:t>
            </w:r>
            <w:r w:rsidR="00980C4D" w:rsidRPr="0075733D">
              <w:rPr>
                <w:sz w:val="24"/>
                <w:szCs w:val="24"/>
              </w:rPr>
              <w:t>.</w:t>
            </w:r>
          </w:p>
          <w:p w14:paraId="152CF53B" w14:textId="2A924D1D" w:rsidR="00AD003D" w:rsidRPr="0075733D" w:rsidRDefault="0085149A" w:rsidP="00E356FA">
            <w:pPr>
              <w:pStyle w:val="ListParagraph"/>
              <w:numPr>
                <w:ilvl w:val="0"/>
                <w:numId w:val="3"/>
              </w:numPr>
              <w:spacing w:after="120"/>
              <w:ind w:left="459" w:hanging="357"/>
              <w:contextualSpacing w:val="0"/>
              <w:rPr>
                <w:sz w:val="24"/>
                <w:szCs w:val="24"/>
              </w:rPr>
            </w:pPr>
            <w:r>
              <w:rPr>
                <w:sz w:val="24"/>
                <w:szCs w:val="24"/>
              </w:rPr>
              <w:t>Development of a</w:t>
            </w:r>
            <w:r w:rsidR="00AD003D" w:rsidRPr="0075733D">
              <w:rPr>
                <w:sz w:val="24"/>
                <w:szCs w:val="24"/>
              </w:rPr>
              <w:t xml:space="preserve"> “Keep, Amend or Repeal” list of EU legisl</w:t>
            </w:r>
            <w:r>
              <w:rPr>
                <w:sz w:val="24"/>
                <w:szCs w:val="24"/>
              </w:rPr>
              <w:t>ation</w:t>
            </w:r>
            <w:r w:rsidR="00980C4D" w:rsidRPr="0075733D">
              <w:rPr>
                <w:sz w:val="24"/>
                <w:szCs w:val="24"/>
              </w:rPr>
              <w:t>.</w:t>
            </w:r>
          </w:p>
          <w:p w14:paraId="064987BB" w14:textId="255BA078" w:rsidR="006B2930" w:rsidRPr="0075733D" w:rsidRDefault="0085149A" w:rsidP="00E356FA">
            <w:pPr>
              <w:pStyle w:val="ListParagraph"/>
              <w:numPr>
                <w:ilvl w:val="0"/>
                <w:numId w:val="3"/>
              </w:numPr>
              <w:spacing w:after="120"/>
              <w:ind w:left="459" w:hanging="357"/>
              <w:contextualSpacing w:val="0"/>
              <w:rPr>
                <w:sz w:val="24"/>
                <w:szCs w:val="24"/>
              </w:rPr>
            </w:pPr>
            <w:r>
              <w:rPr>
                <w:sz w:val="24"/>
                <w:szCs w:val="24"/>
              </w:rPr>
              <w:t>The p</w:t>
            </w:r>
            <w:r w:rsidR="00051052" w:rsidRPr="0075733D">
              <w:rPr>
                <w:sz w:val="24"/>
                <w:szCs w:val="24"/>
              </w:rPr>
              <w:t xml:space="preserve">rinciple of subsidiarity and the European Charter of Local Self-governance </w:t>
            </w:r>
            <w:r w:rsidR="00980C4D" w:rsidRPr="0075733D">
              <w:rPr>
                <w:sz w:val="24"/>
                <w:szCs w:val="24"/>
              </w:rPr>
              <w:t xml:space="preserve">should be embedded </w:t>
            </w:r>
            <w:r w:rsidR="00051052" w:rsidRPr="0075733D">
              <w:rPr>
                <w:sz w:val="24"/>
                <w:szCs w:val="24"/>
              </w:rPr>
              <w:t>so that the repatriation of EU powers does not lead to a reduction of local powers.</w:t>
            </w:r>
          </w:p>
          <w:p w14:paraId="44720FDD" w14:textId="281A03B1" w:rsidR="00AD003D" w:rsidRPr="0075733D" w:rsidRDefault="00051052" w:rsidP="00E356FA">
            <w:pPr>
              <w:pStyle w:val="ListParagraph"/>
              <w:numPr>
                <w:ilvl w:val="0"/>
                <w:numId w:val="3"/>
              </w:numPr>
              <w:spacing w:after="120"/>
              <w:ind w:left="459" w:hanging="357"/>
              <w:contextualSpacing w:val="0"/>
              <w:rPr>
                <w:sz w:val="24"/>
                <w:szCs w:val="24"/>
              </w:rPr>
            </w:pPr>
            <w:r w:rsidRPr="0075733D">
              <w:rPr>
                <w:sz w:val="24"/>
                <w:szCs w:val="24"/>
              </w:rPr>
              <w:t xml:space="preserve">‘Buy </w:t>
            </w:r>
            <w:r w:rsidR="00AD003D" w:rsidRPr="0075733D">
              <w:rPr>
                <w:sz w:val="24"/>
                <w:szCs w:val="24"/>
              </w:rPr>
              <w:t>Local</w:t>
            </w:r>
            <w:r w:rsidRPr="0075733D">
              <w:rPr>
                <w:sz w:val="24"/>
                <w:szCs w:val="24"/>
              </w:rPr>
              <w:t>’</w:t>
            </w:r>
            <w:r w:rsidR="00BE39D7" w:rsidRPr="0075733D">
              <w:rPr>
                <w:sz w:val="24"/>
                <w:szCs w:val="24"/>
              </w:rPr>
              <w:t xml:space="preserve"> </w:t>
            </w:r>
            <w:r w:rsidR="0085149A">
              <w:rPr>
                <w:sz w:val="24"/>
                <w:szCs w:val="24"/>
              </w:rPr>
              <w:t>–</w:t>
            </w:r>
            <w:r w:rsidR="00AD003D" w:rsidRPr="0075733D">
              <w:rPr>
                <w:sz w:val="24"/>
                <w:szCs w:val="24"/>
              </w:rPr>
              <w:t xml:space="preserve"> </w:t>
            </w:r>
            <w:r w:rsidR="0085149A">
              <w:rPr>
                <w:sz w:val="24"/>
                <w:szCs w:val="24"/>
              </w:rPr>
              <w:t>we want businesses to</w:t>
            </w:r>
            <w:r w:rsidR="00AD003D" w:rsidRPr="0075733D">
              <w:rPr>
                <w:sz w:val="24"/>
                <w:szCs w:val="24"/>
              </w:rPr>
              <w:t xml:space="preserve"> benefit more directly from public contracts </w:t>
            </w:r>
            <w:r w:rsidR="0085149A">
              <w:rPr>
                <w:sz w:val="24"/>
                <w:szCs w:val="24"/>
              </w:rPr>
              <w:t xml:space="preserve">by ensuring that </w:t>
            </w:r>
            <w:r w:rsidRPr="0075733D">
              <w:rPr>
                <w:sz w:val="24"/>
                <w:szCs w:val="24"/>
              </w:rPr>
              <w:t xml:space="preserve">they are </w:t>
            </w:r>
            <w:r w:rsidR="00AD003D" w:rsidRPr="0075733D">
              <w:rPr>
                <w:sz w:val="24"/>
                <w:szCs w:val="24"/>
              </w:rPr>
              <w:t>awarded with a greater emphasis on local employment benefits.</w:t>
            </w:r>
          </w:p>
          <w:p w14:paraId="66D7673A" w14:textId="35932EB2" w:rsidR="00AD003D" w:rsidRPr="0075733D" w:rsidRDefault="0085149A" w:rsidP="00E356FA">
            <w:pPr>
              <w:pStyle w:val="ListParagraph"/>
              <w:numPr>
                <w:ilvl w:val="0"/>
                <w:numId w:val="3"/>
              </w:numPr>
              <w:spacing w:after="120"/>
              <w:ind w:left="459" w:hanging="357"/>
              <w:contextualSpacing w:val="0"/>
              <w:rPr>
                <w:sz w:val="24"/>
                <w:szCs w:val="24"/>
              </w:rPr>
            </w:pPr>
            <w:r>
              <w:rPr>
                <w:sz w:val="24"/>
                <w:szCs w:val="24"/>
              </w:rPr>
              <w:t>The r</w:t>
            </w:r>
            <w:r w:rsidR="00AD003D" w:rsidRPr="0075733D">
              <w:rPr>
                <w:sz w:val="24"/>
                <w:szCs w:val="24"/>
              </w:rPr>
              <w:t xml:space="preserve">egulation </w:t>
            </w:r>
            <w:r w:rsidR="00980C4D" w:rsidRPr="0075733D">
              <w:rPr>
                <w:sz w:val="24"/>
                <w:szCs w:val="24"/>
              </w:rPr>
              <w:t>of procurement should be ‘light touch’</w:t>
            </w:r>
            <w:r>
              <w:rPr>
                <w:sz w:val="24"/>
                <w:szCs w:val="24"/>
              </w:rPr>
              <w:t xml:space="preserve"> but with certain protections</w:t>
            </w:r>
            <w:r w:rsidR="00980C4D" w:rsidRPr="0075733D">
              <w:rPr>
                <w:sz w:val="24"/>
                <w:szCs w:val="24"/>
              </w:rPr>
              <w:t>.</w:t>
            </w:r>
          </w:p>
        </w:tc>
      </w:tr>
    </w:tbl>
    <w:p w14:paraId="3751DDD5" w14:textId="32FF6F3B" w:rsidR="003B3D75" w:rsidRDefault="003B3D75" w:rsidP="00E356FA">
      <w:pPr>
        <w:spacing w:after="0"/>
      </w:pPr>
    </w:p>
    <w:p w14:paraId="6E015D18" w14:textId="77777777" w:rsidR="00B102B6" w:rsidRDefault="00B102B6" w:rsidP="00B102B6">
      <w:pPr>
        <w:tabs>
          <w:tab w:val="left" w:pos="3834"/>
        </w:tabs>
        <w:spacing w:after="0"/>
        <w:sectPr w:rsidR="00B102B6" w:rsidSect="00D403EA">
          <w:headerReference w:type="default" r:id="rId12"/>
          <w:footerReference w:type="default" r:id="rId13"/>
          <w:type w:val="continuous"/>
          <w:pgSz w:w="11906" w:h="16838"/>
          <w:pgMar w:top="567" w:right="1440" w:bottom="567" w:left="1440" w:header="709" w:footer="114" w:gutter="0"/>
          <w:cols w:space="708"/>
          <w:docGrid w:linePitch="360"/>
        </w:sectPr>
      </w:pPr>
      <w:r>
        <w:tab/>
      </w:r>
    </w:p>
    <w:p w14:paraId="636A69E8" w14:textId="4A565B82" w:rsidR="00E93F85" w:rsidRDefault="00E93F85" w:rsidP="00B102B6">
      <w:pPr>
        <w:tabs>
          <w:tab w:val="left" w:pos="3834"/>
        </w:tabs>
        <w:spacing w:after="0"/>
      </w:pPr>
    </w:p>
    <w:p w14:paraId="5163D410" w14:textId="4A7F5346" w:rsidR="00310933" w:rsidRDefault="00D75A56" w:rsidP="002228E7">
      <w:pPr>
        <w:spacing w:after="0"/>
        <w:jc w:val="center"/>
        <w:rPr>
          <w:b/>
          <w:sz w:val="52"/>
          <w:szCs w:val="28"/>
        </w:rPr>
      </w:pPr>
      <w:r>
        <w:rPr>
          <w:b/>
          <w:color w:val="7030A0"/>
          <w:sz w:val="52"/>
          <w:szCs w:val="28"/>
        </w:rPr>
        <w:lastRenderedPageBreak/>
        <w:t>Policy Making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75733D" w14:paraId="39C00EFC" w14:textId="77777777" w:rsidTr="0010654B">
        <w:tc>
          <w:tcPr>
            <w:tcW w:w="9016" w:type="dxa"/>
            <w:shd w:val="clear" w:color="auto" w:fill="EDEDED" w:themeFill="accent3" w:themeFillTint="33"/>
          </w:tcPr>
          <w:p w14:paraId="427FBE9B" w14:textId="1E7FB890" w:rsidR="000A28A8" w:rsidRPr="0075733D" w:rsidRDefault="000A28A8" w:rsidP="00B26F65">
            <w:pPr>
              <w:spacing w:before="240" w:after="240"/>
              <w:jc w:val="center"/>
              <w:rPr>
                <w:sz w:val="24"/>
                <w:szCs w:val="24"/>
              </w:rPr>
            </w:pPr>
            <w:r w:rsidRPr="0075733D">
              <w:rPr>
                <w:sz w:val="24"/>
                <w:szCs w:val="24"/>
              </w:rPr>
              <w:t>Local Government is a key enabler supporting communities and developing resilient local economies. With democratic mandates closest to the needs and wants of people in their communities Local Government will enhance and protect the mechanisms and opportunities to shape all policy developments at every level relevant to this role.</w:t>
            </w:r>
            <w:r w:rsidR="00581EC3">
              <w:rPr>
                <w:sz w:val="24"/>
                <w:szCs w:val="24"/>
              </w:rPr>
              <w:t xml:space="preserve"> This is an ongoing ambition to which</w:t>
            </w:r>
            <w:r w:rsidRPr="0075733D">
              <w:rPr>
                <w:sz w:val="24"/>
                <w:szCs w:val="24"/>
              </w:rPr>
              <w:t xml:space="preserve"> Brexit provides some threats and opportunities.</w:t>
            </w:r>
          </w:p>
        </w:tc>
      </w:tr>
    </w:tbl>
    <w:p w14:paraId="7942B719" w14:textId="77777777" w:rsidR="00310933" w:rsidRPr="0075733D" w:rsidRDefault="00310933" w:rsidP="00E356FA">
      <w:pPr>
        <w:spacing w:after="0"/>
        <w:rPr>
          <w:sz w:val="24"/>
          <w:szCs w:val="24"/>
        </w:rPr>
      </w:pPr>
    </w:p>
    <w:tbl>
      <w:tblPr>
        <w:tblStyle w:val="TableGrid"/>
        <w:tblW w:w="0" w:type="auto"/>
        <w:tblLook w:val="04A0" w:firstRow="1" w:lastRow="0" w:firstColumn="1" w:lastColumn="0" w:noHBand="0" w:noVBand="1"/>
      </w:tblPr>
      <w:tblGrid>
        <w:gridCol w:w="9016"/>
      </w:tblGrid>
      <w:tr w:rsidR="00AD003D" w:rsidRPr="0075733D" w14:paraId="3282FD59" w14:textId="77777777" w:rsidTr="00D8053C">
        <w:tc>
          <w:tcPr>
            <w:tcW w:w="9016" w:type="dxa"/>
            <w:tcBorders>
              <w:top w:val="nil"/>
              <w:left w:val="nil"/>
              <w:bottom w:val="nil"/>
              <w:right w:val="nil"/>
            </w:tcBorders>
            <w:shd w:val="clear" w:color="auto" w:fill="D9E2F3" w:themeFill="accent1" w:themeFillTint="33"/>
          </w:tcPr>
          <w:p w14:paraId="19B371B2" w14:textId="7DEDFEC9" w:rsidR="00D8053C" w:rsidRPr="0075733D" w:rsidRDefault="00D8053C" w:rsidP="003A5456">
            <w:pPr>
              <w:spacing w:after="60"/>
              <w:jc w:val="center"/>
              <w:rPr>
                <w:b/>
                <w:bCs/>
                <w:sz w:val="24"/>
                <w:szCs w:val="24"/>
              </w:rPr>
            </w:pPr>
            <w:r w:rsidRPr="0075733D">
              <w:rPr>
                <w:b/>
                <w:bCs/>
                <w:sz w:val="24"/>
                <w:szCs w:val="24"/>
              </w:rPr>
              <w:t>COSLA Position: POLICY MAKING</w:t>
            </w:r>
          </w:p>
          <w:p w14:paraId="121048F8" w14:textId="23AB3F8D" w:rsidR="00F901DA" w:rsidRPr="0075733D" w:rsidRDefault="00AE10F7" w:rsidP="00E356FA">
            <w:pPr>
              <w:pStyle w:val="ListParagraph"/>
              <w:numPr>
                <w:ilvl w:val="0"/>
                <w:numId w:val="2"/>
              </w:numPr>
              <w:spacing w:after="120"/>
              <w:ind w:left="458" w:hanging="357"/>
              <w:contextualSpacing w:val="0"/>
              <w:rPr>
                <w:bCs/>
                <w:sz w:val="24"/>
                <w:szCs w:val="24"/>
              </w:rPr>
            </w:pPr>
            <w:r>
              <w:rPr>
                <w:bCs/>
                <w:sz w:val="24"/>
                <w:szCs w:val="24"/>
              </w:rPr>
              <w:t>T</w:t>
            </w:r>
            <w:r w:rsidR="00641F06" w:rsidRPr="0075733D">
              <w:rPr>
                <w:bCs/>
                <w:sz w:val="24"/>
                <w:szCs w:val="24"/>
              </w:rPr>
              <w:t xml:space="preserve">he UK Government </w:t>
            </w:r>
            <w:r>
              <w:rPr>
                <w:bCs/>
                <w:sz w:val="24"/>
                <w:szCs w:val="24"/>
              </w:rPr>
              <w:t xml:space="preserve">should deliver on their </w:t>
            </w:r>
            <w:r w:rsidR="00641F06" w:rsidRPr="0075733D">
              <w:rPr>
                <w:bCs/>
                <w:sz w:val="24"/>
                <w:szCs w:val="24"/>
              </w:rPr>
              <w:t>pr</w:t>
            </w:r>
            <w:r w:rsidR="00F901DA" w:rsidRPr="0075733D">
              <w:rPr>
                <w:bCs/>
                <w:sz w:val="24"/>
                <w:szCs w:val="24"/>
              </w:rPr>
              <w:t xml:space="preserve">oposal to develop </w:t>
            </w:r>
            <w:r w:rsidR="00641F06" w:rsidRPr="0075733D">
              <w:rPr>
                <w:bCs/>
                <w:sz w:val="24"/>
                <w:szCs w:val="24"/>
              </w:rPr>
              <w:t>new consultative arrang</w:t>
            </w:r>
            <w:r w:rsidR="00F901DA" w:rsidRPr="0075733D">
              <w:rPr>
                <w:bCs/>
                <w:sz w:val="24"/>
                <w:szCs w:val="24"/>
              </w:rPr>
              <w:t>e</w:t>
            </w:r>
            <w:r w:rsidR="00641F06" w:rsidRPr="0075733D">
              <w:rPr>
                <w:bCs/>
                <w:sz w:val="24"/>
                <w:szCs w:val="24"/>
              </w:rPr>
              <w:t xml:space="preserve">ments with Local Government </w:t>
            </w:r>
            <w:r w:rsidR="00F901DA" w:rsidRPr="0075733D">
              <w:rPr>
                <w:bCs/>
                <w:sz w:val="24"/>
                <w:szCs w:val="24"/>
              </w:rPr>
              <w:t xml:space="preserve">to deal with EU returned powers which </w:t>
            </w:r>
            <w:r>
              <w:rPr>
                <w:bCs/>
                <w:sz w:val="24"/>
                <w:szCs w:val="24"/>
              </w:rPr>
              <w:t xml:space="preserve">will </w:t>
            </w:r>
            <w:r w:rsidR="00581EC3">
              <w:rPr>
                <w:bCs/>
                <w:sz w:val="24"/>
                <w:szCs w:val="24"/>
              </w:rPr>
              <w:t>include</w:t>
            </w:r>
            <w:r w:rsidR="00F901DA" w:rsidRPr="0075733D">
              <w:rPr>
                <w:bCs/>
                <w:sz w:val="24"/>
                <w:szCs w:val="24"/>
              </w:rPr>
              <w:t>;</w:t>
            </w:r>
          </w:p>
          <w:p w14:paraId="15CC14B5" w14:textId="77777777" w:rsidR="00F901DA" w:rsidRPr="0075733D" w:rsidRDefault="00F901DA" w:rsidP="00E356FA">
            <w:pPr>
              <w:pStyle w:val="ListParagraph"/>
              <w:numPr>
                <w:ilvl w:val="1"/>
                <w:numId w:val="2"/>
              </w:numPr>
              <w:spacing w:after="120"/>
              <w:ind w:left="1029"/>
              <w:contextualSpacing w:val="0"/>
              <w:rPr>
                <w:sz w:val="24"/>
                <w:szCs w:val="24"/>
              </w:rPr>
            </w:pPr>
            <w:r w:rsidRPr="0075733D">
              <w:rPr>
                <w:sz w:val="24"/>
                <w:szCs w:val="24"/>
              </w:rPr>
              <w:t>Pre-legislative official and political consultations on matters intended to be in future Queen’s Speeches.</w:t>
            </w:r>
          </w:p>
          <w:p w14:paraId="51432996" w14:textId="77777777" w:rsidR="00F901DA" w:rsidRPr="0075733D" w:rsidRDefault="00F901DA" w:rsidP="00E356FA">
            <w:pPr>
              <w:pStyle w:val="ListParagraph"/>
              <w:numPr>
                <w:ilvl w:val="1"/>
                <w:numId w:val="2"/>
              </w:numPr>
              <w:spacing w:after="120"/>
              <w:ind w:left="1029"/>
              <w:contextualSpacing w:val="0"/>
              <w:rPr>
                <w:sz w:val="24"/>
                <w:szCs w:val="24"/>
              </w:rPr>
            </w:pPr>
            <w:r w:rsidRPr="0075733D">
              <w:rPr>
                <w:sz w:val="24"/>
                <w:szCs w:val="24"/>
              </w:rPr>
              <w:t>High level meetings between Ministers (including at least one Cabinet member) more than twice a year to discuss legislative and policy proposals.</w:t>
            </w:r>
          </w:p>
          <w:p w14:paraId="189F446C" w14:textId="77777777" w:rsidR="00F901DA" w:rsidRPr="0075733D" w:rsidRDefault="00F901DA" w:rsidP="00E356FA">
            <w:pPr>
              <w:pStyle w:val="ListParagraph"/>
              <w:numPr>
                <w:ilvl w:val="1"/>
                <w:numId w:val="2"/>
              </w:numPr>
              <w:spacing w:after="120"/>
              <w:ind w:left="1029"/>
              <w:contextualSpacing w:val="0"/>
              <w:rPr>
                <w:sz w:val="24"/>
                <w:szCs w:val="24"/>
              </w:rPr>
            </w:pPr>
            <w:r w:rsidRPr="0075733D">
              <w:rPr>
                <w:sz w:val="24"/>
                <w:szCs w:val="24"/>
              </w:rPr>
              <w:t>Formal publication of Local Government’s opinion of legislation along with the Ministerial response.</w:t>
            </w:r>
          </w:p>
          <w:p w14:paraId="7D21BB02" w14:textId="3F46CB10" w:rsidR="00F901DA" w:rsidRPr="0075733D" w:rsidRDefault="00F901DA" w:rsidP="00E356FA">
            <w:pPr>
              <w:pStyle w:val="ListParagraph"/>
              <w:numPr>
                <w:ilvl w:val="0"/>
                <w:numId w:val="2"/>
              </w:numPr>
              <w:spacing w:after="120"/>
              <w:ind w:left="458" w:hanging="357"/>
              <w:contextualSpacing w:val="0"/>
              <w:rPr>
                <w:bCs/>
                <w:sz w:val="24"/>
                <w:szCs w:val="24"/>
              </w:rPr>
            </w:pPr>
            <w:r w:rsidRPr="0075733D">
              <w:rPr>
                <w:bCs/>
                <w:sz w:val="24"/>
                <w:szCs w:val="24"/>
              </w:rPr>
              <w:t>Common UK Frameworks: the new UK-wide bodies or policies to deal with some of the EU returned powers (</w:t>
            </w:r>
            <w:r w:rsidR="00581EC3">
              <w:rPr>
                <w:bCs/>
                <w:sz w:val="24"/>
                <w:szCs w:val="24"/>
              </w:rPr>
              <w:t xml:space="preserve">e.g. </w:t>
            </w:r>
            <w:r w:rsidRPr="0075733D">
              <w:rPr>
                <w:bCs/>
                <w:sz w:val="24"/>
                <w:szCs w:val="24"/>
              </w:rPr>
              <w:t xml:space="preserve">Competition, Environment) must have the input </w:t>
            </w:r>
            <w:r w:rsidR="00581EC3">
              <w:rPr>
                <w:bCs/>
                <w:sz w:val="24"/>
                <w:szCs w:val="24"/>
              </w:rPr>
              <w:t>from and be owned by</w:t>
            </w:r>
            <w:r w:rsidRPr="0075733D">
              <w:rPr>
                <w:bCs/>
                <w:sz w:val="24"/>
                <w:szCs w:val="24"/>
              </w:rPr>
              <w:t xml:space="preserve"> UK, Devolved and Local Governments.</w:t>
            </w:r>
          </w:p>
          <w:p w14:paraId="530A8778" w14:textId="2DC1A347" w:rsidR="00BE20CC" w:rsidRPr="0075733D" w:rsidRDefault="00AD73D2" w:rsidP="00E356FA">
            <w:pPr>
              <w:pStyle w:val="ListParagraph"/>
              <w:numPr>
                <w:ilvl w:val="0"/>
                <w:numId w:val="2"/>
              </w:numPr>
              <w:spacing w:after="120"/>
              <w:ind w:left="458" w:hanging="357"/>
              <w:contextualSpacing w:val="0"/>
              <w:rPr>
                <w:bCs/>
                <w:sz w:val="24"/>
                <w:szCs w:val="24"/>
              </w:rPr>
            </w:pPr>
            <w:r>
              <w:rPr>
                <w:bCs/>
                <w:sz w:val="24"/>
                <w:szCs w:val="24"/>
              </w:rPr>
              <w:t>We c</w:t>
            </w:r>
            <w:r w:rsidR="00F901DA" w:rsidRPr="0075733D">
              <w:rPr>
                <w:bCs/>
                <w:sz w:val="24"/>
                <w:szCs w:val="24"/>
              </w:rPr>
              <w:t>all for a</w:t>
            </w:r>
            <w:r w:rsidR="00AD003D" w:rsidRPr="0075733D">
              <w:rPr>
                <w:bCs/>
                <w:sz w:val="24"/>
                <w:szCs w:val="24"/>
              </w:rPr>
              <w:t xml:space="preserve"> consultative body of Local Government representatives to formulate UK international policies with parallel arrangements in the Joint Ministerial Comm</w:t>
            </w:r>
            <w:r w:rsidR="00581EC3">
              <w:rPr>
                <w:bCs/>
                <w:sz w:val="24"/>
                <w:szCs w:val="24"/>
              </w:rPr>
              <w:t>ittee with representation</w:t>
            </w:r>
            <w:r w:rsidR="00AD003D" w:rsidRPr="0075733D">
              <w:rPr>
                <w:bCs/>
                <w:sz w:val="24"/>
                <w:szCs w:val="24"/>
              </w:rPr>
              <w:t xml:space="preserve"> from the four UK local authority associations.</w:t>
            </w:r>
            <w:r w:rsidR="00980C4D" w:rsidRPr="0075733D">
              <w:rPr>
                <w:bCs/>
                <w:sz w:val="24"/>
                <w:szCs w:val="24"/>
              </w:rPr>
              <w:t xml:space="preserve"> This should include;</w:t>
            </w:r>
          </w:p>
          <w:p w14:paraId="779195D6" w14:textId="7114AB51" w:rsidR="00AD003D" w:rsidRPr="0075733D" w:rsidRDefault="00BE20CC" w:rsidP="00E356FA">
            <w:pPr>
              <w:pStyle w:val="ListParagraph"/>
              <w:numPr>
                <w:ilvl w:val="1"/>
                <w:numId w:val="2"/>
              </w:numPr>
              <w:spacing w:after="120"/>
              <w:ind w:left="1029"/>
              <w:contextualSpacing w:val="0"/>
              <w:rPr>
                <w:sz w:val="24"/>
                <w:szCs w:val="24"/>
              </w:rPr>
            </w:pPr>
            <w:r w:rsidRPr="0075733D">
              <w:rPr>
                <w:sz w:val="24"/>
                <w:szCs w:val="24"/>
              </w:rPr>
              <w:t>A</w:t>
            </w:r>
            <w:r w:rsidR="00AD003D" w:rsidRPr="0075733D">
              <w:rPr>
                <w:sz w:val="24"/>
                <w:szCs w:val="24"/>
              </w:rPr>
              <w:t xml:space="preserve">bility to </w:t>
            </w:r>
            <w:r w:rsidRPr="0075733D">
              <w:rPr>
                <w:sz w:val="24"/>
                <w:szCs w:val="24"/>
              </w:rPr>
              <w:t>formu</w:t>
            </w:r>
            <w:r w:rsidR="00581EC3">
              <w:rPr>
                <w:sz w:val="24"/>
                <w:szCs w:val="24"/>
              </w:rPr>
              <w:t>late UK Government policy regarding</w:t>
            </w:r>
            <w:r w:rsidRPr="0075733D">
              <w:rPr>
                <w:sz w:val="24"/>
                <w:szCs w:val="24"/>
              </w:rPr>
              <w:t xml:space="preserve"> the EU27 </w:t>
            </w:r>
            <w:r w:rsidR="00581EC3">
              <w:rPr>
                <w:sz w:val="24"/>
                <w:szCs w:val="24"/>
              </w:rPr>
              <w:t>and</w:t>
            </w:r>
            <w:r w:rsidRPr="0075733D">
              <w:rPr>
                <w:sz w:val="24"/>
                <w:szCs w:val="24"/>
              </w:rPr>
              <w:t xml:space="preserve"> other trade deals on areas that will impact on local services, including common rule books.</w:t>
            </w:r>
          </w:p>
          <w:p w14:paraId="272E3891" w14:textId="445B5AC5" w:rsidR="00AD003D" w:rsidRPr="0075733D" w:rsidRDefault="00AD003D" w:rsidP="00E356FA">
            <w:pPr>
              <w:pStyle w:val="ListParagraph"/>
              <w:numPr>
                <w:ilvl w:val="1"/>
                <w:numId w:val="2"/>
              </w:numPr>
              <w:spacing w:after="120"/>
              <w:ind w:left="1029"/>
              <w:contextualSpacing w:val="0"/>
              <w:rPr>
                <w:sz w:val="24"/>
                <w:szCs w:val="24"/>
              </w:rPr>
            </w:pPr>
            <w:r w:rsidRPr="0075733D">
              <w:rPr>
                <w:sz w:val="24"/>
                <w:szCs w:val="24"/>
              </w:rPr>
              <w:t>Establish</w:t>
            </w:r>
            <w:r w:rsidR="00980C4D" w:rsidRPr="0075733D">
              <w:rPr>
                <w:sz w:val="24"/>
                <w:szCs w:val="24"/>
              </w:rPr>
              <w:t>ment of</w:t>
            </w:r>
            <w:r w:rsidRPr="0075733D">
              <w:rPr>
                <w:sz w:val="24"/>
                <w:szCs w:val="24"/>
              </w:rPr>
              <w:t xml:space="preserve"> </w:t>
            </w:r>
            <w:r w:rsidR="00BE20CC" w:rsidRPr="0075733D">
              <w:rPr>
                <w:sz w:val="24"/>
                <w:szCs w:val="24"/>
              </w:rPr>
              <w:t xml:space="preserve">a new Joint UK EU Committee of </w:t>
            </w:r>
            <w:r w:rsidRPr="0075733D">
              <w:rPr>
                <w:sz w:val="24"/>
                <w:szCs w:val="24"/>
              </w:rPr>
              <w:t>the Regions</w:t>
            </w:r>
            <w:r w:rsidR="00BE20CC" w:rsidRPr="0075733D">
              <w:rPr>
                <w:sz w:val="24"/>
                <w:szCs w:val="24"/>
              </w:rPr>
              <w:t xml:space="preserve"> Commission to continue political and policy dialogue at subnational level post Brexit</w:t>
            </w:r>
            <w:r w:rsidRPr="0075733D">
              <w:rPr>
                <w:sz w:val="24"/>
                <w:szCs w:val="24"/>
              </w:rPr>
              <w:t>.</w:t>
            </w:r>
          </w:p>
          <w:p w14:paraId="5B3F9D50" w14:textId="5C56B568" w:rsidR="00AD003D" w:rsidRPr="0075733D" w:rsidRDefault="00AD003D" w:rsidP="00E356FA">
            <w:pPr>
              <w:pStyle w:val="ListParagraph"/>
              <w:numPr>
                <w:ilvl w:val="1"/>
                <w:numId w:val="2"/>
              </w:numPr>
              <w:spacing w:after="120"/>
              <w:ind w:left="1029"/>
              <w:contextualSpacing w:val="0"/>
              <w:rPr>
                <w:sz w:val="24"/>
                <w:szCs w:val="24"/>
              </w:rPr>
            </w:pPr>
            <w:r w:rsidRPr="0075733D">
              <w:rPr>
                <w:sz w:val="24"/>
                <w:szCs w:val="24"/>
              </w:rPr>
              <w:t xml:space="preserve">Standing arrangements </w:t>
            </w:r>
            <w:r w:rsidR="00F901DA" w:rsidRPr="0075733D">
              <w:rPr>
                <w:sz w:val="24"/>
                <w:szCs w:val="24"/>
              </w:rPr>
              <w:t xml:space="preserve">replicating these UK frameworks </w:t>
            </w:r>
            <w:r w:rsidRPr="0075733D">
              <w:rPr>
                <w:sz w:val="24"/>
                <w:szCs w:val="24"/>
              </w:rPr>
              <w:t>in Scotland for devolved matters that affect Scottish Local Government are properly informed by our experience, concerns and ambitions.</w:t>
            </w:r>
          </w:p>
        </w:tc>
      </w:tr>
    </w:tbl>
    <w:p w14:paraId="68C7F983" w14:textId="77777777" w:rsidR="00310933" w:rsidRDefault="00310933" w:rsidP="00E356FA">
      <w:pPr>
        <w:spacing w:after="0"/>
      </w:pPr>
    </w:p>
    <w:p w14:paraId="77A19684" w14:textId="77777777" w:rsidR="00310933" w:rsidRDefault="00310933" w:rsidP="00E356FA">
      <w:pPr>
        <w:spacing w:after="0"/>
      </w:pPr>
    </w:p>
    <w:p w14:paraId="77BE18E6" w14:textId="77777777" w:rsidR="00310933" w:rsidRDefault="00310933" w:rsidP="00E356FA">
      <w:pPr>
        <w:spacing w:after="0"/>
      </w:pPr>
    </w:p>
    <w:p w14:paraId="48A6B2D8" w14:textId="77777777" w:rsidR="00310933" w:rsidRDefault="00310933" w:rsidP="00E356FA">
      <w:pPr>
        <w:spacing w:after="0"/>
      </w:pPr>
    </w:p>
    <w:p w14:paraId="1C77D2FC" w14:textId="77777777" w:rsidR="00310933" w:rsidRDefault="00310933" w:rsidP="00E356FA">
      <w:pPr>
        <w:spacing w:after="0"/>
      </w:pPr>
    </w:p>
    <w:p w14:paraId="7958A745" w14:textId="77777777" w:rsidR="00310933" w:rsidRDefault="00310933" w:rsidP="00E356FA">
      <w:pPr>
        <w:spacing w:after="0"/>
      </w:pPr>
    </w:p>
    <w:p w14:paraId="3AB59629" w14:textId="77777777" w:rsidR="00310933" w:rsidRDefault="00310933" w:rsidP="00E356FA">
      <w:pPr>
        <w:spacing w:after="0"/>
      </w:pPr>
    </w:p>
    <w:p w14:paraId="51625484" w14:textId="77777777" w:rsidR="00310933" w:rsidRDefault="00310933" w:rsidP="00E356FA">
      <w:pPr>
        <w:spacing w:after="0"/>
      </w:pPr>
    </w:p>
    <w:p w14:paraId="7A09788F" w14:textId="77777777" w:rsidR="00310933" w:rsidRDefault="00310933" w:rsidP="00E356FA">
      <w:pPr>
        <w:spacing w:after="0"/>
      </w:pPr>
    </w:p>
    <w:p w14:paraId="68FB82FB" w14:textId="77777777" w:rsidR="00310933" w:rsidRDefault="00310933" w:rsidP="00E356FA">
      <w:pPr>
        <w:spacing w:after="0"/>
      </w:pPr>
    </w:p>
    <w:p w14:paraId="174604E9" w14:textId="77777777" w:rsidR="00310933" w:rsidRDefault="00310933" w:rsidP="00E356FA">
      <w:pPr>
        <w:spacing w:after="0"/>
      </w:pPr>
    </w:p>
    <w:p w14:paraId="28D9BB3E" w14:textId="77777777" w:rsidR="002228E7" w:rsidRDefault="002228E7" w:rsidP="002228E7">
      <w:pPr>
        <w:spacing w:after="0"/>
        <w:jc w:val="center"/>
        <w:rPr>
          <w:b/>
          <w:color w:val="7030A0"/>
          <w:sz w:val="52"/>
          <w:szCs w:val="28"/>
        </w:rPr>
      </w:pPr>
    </w:p>
    <w:p w14:paraId="43F1061A" w14:textId="00EB08FD" w:rsidR="002228E7" w:rsidRDefault="002228E7" w:rsidP="002228E7">
      <w:pPr>
        <w:spacing w:after="0"/>
        <w:jc w:val="center"/>
        <w:rPr>
          <w:b/>
          <w:sz w:val="52"/>
          <w:szCs w:val="28"/>
        </w:rPr>
      </w:pPr>
      <w:r>
        <w:rPr>
          <w:b/>
          <w:color w:val="7030A0"/>
          <w:sz w:val="52"/>
          <w:szCs w:val="28"/>
        </w:rPr>
        <w:lastRenderedPageBreak/>
        <w:t>Citizens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75733D" w14:paraId="48321D73" w14:textId="77777777" w:rsidTr="0010654B">
        <w:tc>
          <w:tcPr>
            <w:tcW w:w="9016" w:type="dxa"/>
            <w:shd w:val="clear" w:color="auto" w:fill="EDEDED" w:themeFill="accent3" w:themeFillTint="33"/>
          </w:tcPr>
          <w:p w14:paraId="5AA006CF" w14:textId="27D9F9AD" w:rsidR="000A28A8" w:rsidRPr="0075733D" w:rsidRDefault="00F63453" w:rsidP="00B26F65">
            <w:pPr>
              <w:spacing w:before="240" w:after="240"/>
              <w:jc w:val="center"/>
              <w:rPr>
                <w:sz w:val="24"/>
                <w:szCs w:val="24"/>
              </w:rPr>
            </w:pPr>
            <w:r w:rsidRPr="0075733D">
              <w:rPr>
                <w:sz w:val="24"/>
                <w:szCs w:val="24"/>
              </w:rPr>
              <w:t>L</w:t>
            </w:r>
            <w:r w:rsidR="000A28A8" w:rsidRPr="0075733D">
              <w:rPr>
                <w:sz w:val="24"/>
                <w:szCs w:val="24"/>
              </w:rPr>
              <w:t xml:space="preserve">ocal Government has a central role to play as significant exemplar employers, employment enablers and community leaders. Councils provide the socio-economic and regulatory connections that provide resilience, security and </w:t>
            </w:r>
            <w:r w:rsidR="00581EC3">
              <w:rPr>
                <w:sz w:val="24"/>
                <w:szCs w:val="24"/>
              </w:rPr>
              <w:t xml:space="preserve">support for cohesive </w:t>
            </w:r>
            <w:r w:rsidR="000A28A8" w:rsidRPr="0075733D">
              <w:rPr>
                <w:sz w:val="24"/>
                <w:szCs w:val="24"/>
              </w:rPr>
              <w:t xml:space="preserve">communities. The importance of this role cannot be </w:t>
            </w:r>
            <w:proofErr w:type="gramStart"/>
            <w:r w:rsidR="000A28A8" w:rsidRPr="0075733D">
              <w:rPr>
                <w:sz w:val="24"/>
                <w:szCs w:val="24"/>
              </w:rPr>
              <w:t>overstated</w:t>
            </w:r>
            <w:proofErr w:type="gramEnd"/>
            <w:r w:rsidR="000A28A8" w:rsidRPr="0075733D">
              <w:rPr>
                <w:sz w:val="24"/>
                <w:szCs w:val="24"/>
              </w:rPr>
              <w:t xml:space="preserve"> and neither can the views and positions councils have on future arrangements, mechanisms and policies to provide this stability.</w:t>
            </w:r>
          </w:p>
        </w:tc>
      </w:tr>
    </w:tbl>
    <w:p w14:paraId="152B9B08" w14:textId="3B73C1C8" w:rsidR="00D8053C" w:rsidRPr="0075733D" w:rsidRDefault="00D8053C" w:rsidP="00E356FA">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AD7CD2" w:rsidRPr="0075733D" w14:paraId="4F31BD46" w14:textId="77777777" w:rsidTr="00D8053C">
        <w:tc>
          <w:tcPr>
            <w:tcW w:w="9016" w:type="dxa"/>
            <w:shd w:val="clear" w:color="auto" w:fill="D9E2F3" w:themeFill="accent1" w:themeFillTint="33"/>
          </w:tcPr>
          <w:p w14:paraId="54CC1445" w14:textId="77777777" w:rsidR="00D8053C" w:rsidRPr="0075733D" w:rsidRDefault="00D8053C" w:rsidP="003A5456">
            <w:pPr>
              <w:spacing w:after="60"/>
              <w:jc w:val="center"/>
              <w:rPr>
                <w:b/>
                <w:bCs/>
                <w:sz w:val="24"/>
                <w:szCs w:val="24"/>
              </w:rPr>
            </w:pPr>
            <w:r w:rsidRPr="0075733D">
              <w:rPr>
                <w:b/>
                <w:bCs/>
                <w:sz w:val="24"/>
                <w:szCs w:val="24"/>
              </w:rPr>
              <w:t>COSLA Position: CITIZENS</w:t>
            </w:r>
          </w:p>
          <w:p w14:paraId="307A2CA6" w14:textId="6839E709" w:rsidR="00AD7CD2" w:rsidRPr="0075733D" w:rsidRDefault="00AD73D2" w:rsidP="00E356FA">
            <w:pPr>
              <w:pStyle w:val="ListParagraph"/>
              <w:numPr>
                <w:ilvl w:val="0"/>
                <w:numId w:val="4"/>
              </w:numPr>
              <w:spacing w:after="120"/>
              <w:ind w:left="458" w:hanging="357"/>
              <w:contextualSpacing w:val="0"/>
              <w:rPr>
                <w:bCs/>
                <w:sz w:val="24"/>
                <w:szCs w:val="24"/>
              </w:rPr>
            </w:pPr>
            <w:r>
              <w:rPr>
                <w:bCs/>
                <w:sz w:val="24"/>
                <w:szCs w:val="24"/>
              </w:rPr>
              <w:t>We want to be able to m</w:t>
            </w:r>
            <w:r w:rsidR="00AD7CD2" w:rsidRPr="0075733D">
              <w:rPr>
                <w:bCs/>
                <w:sz w:val="24"/>
                <w:szCs w:val="24"/>
              </w:rPr>
              <w:t xml:space="preserve">aintain </w:t>
            </w:r>
            <w:r w:rsidR="00980C4D" w:rsidRPr="0075733D">
              <w:rPr>
                <w:bCs/>
                <w:sz w:val="24"/>
                <w:szCs w:val="24"/>
              </w:rPr>
              <w:t xml:space="preserve">community cohesion and the links between </w:t>
            </w:r>
            <w:r w:rsidR="00AD7CD2" w:rsidRPr="0075733D">
              <w:rPr>
                <w:bCs/>
                <w:sz w:val="24"/>
                <w:szCs w:val="24"/>
              </w:rPr>
              <w:t>municipalities, and local institutions, developed during and after separation from the EU.</w:t>
            </w:r>
          </w:p>
          <w:p w14:paraId="478AEEE0" w14:textId="77777777" w:rsidR="00AD73D2" w:rsidRDefault="00AD7CD2" w:rsidP="00AD73D2">
            <w:pPr>
              <w:pStyle w:val="ListParagraph"/>
              <w:numPr>
                <w:ilvl w:val="0"/>
                <w:numId w:val="4"/>
              </w:numPr>
              <w:spacing w:after="120"/>
              <w:ind w:left="458" w:hanging="357"/>
              <w:contextualSpacing w:val="0"/>
              <w:rPr>
                <w:bCs/>
                <w:sz w:val="24"/>
                <w:szCs w:val="24"/>
              </w:rPr>
            </w:pPr>
            <w:r w:rsidRPr="0075733D">
              <w:rPr>
                <w:bCs/>
                <w:sz w:val="24"/>
                <w:szCs w:val="24"/>
              </w:rPr>
              <w:t>A co-ordinated four nations Local Government approach to the way future policy variations are exercised across the UK.</w:t>
            </w:r>
          </w:p>
          <w:p w14:paraId="27CE5AFC" w14:textId="43577827" w:rsidR="00AD7CD2" w:rsidRPr="00AD73D2" w:rsidRDefault="00AD73D2" w:rsidP="00AD73D2">
            <w:pPr>
              <w:pStyle w:val="ListParagraph"/>
              <w:numPr>
                <w:ilvl w:val="0"/>
                <w:numId w:val="4"/>
              </w:numPr>
              <w:spacing w:after="120"/>
              <w:ind w:left="458" w:hanging="357"/>
              <w:contextualSpacing w:val="0"/>
              <w:rPr>
                <w:bCs/>
                <w:sz w:val="24"/>
                <w:szCs w:val="24"/>
              </w:rPr>
            </w:pPr>
            <w:r>
              <w:rPr>
                <w:bCs/>
                <w:sz w:val="24"/>
                <w:szCs w:val="24"/>
              </w:rPr>
              <w:t>T</w:t>
            </w:r>
            <w:r w:rsidR="00AD7CD2" w:rsidRPr="00AD73D2">
              <w:rPr>
                <w:sz w:val="24"/>
                <w:szCs w:val="24"/>
              </w:rPr>
              <w:t xml:space="preserve">he </w:t>
            </w:r>
            <w:r w:rsidR="00581EC3" w:rsidRPr="00AD73D2">
              <w:rPr>
                <w:sz w:val="24"/>
                <w:szCs w:val="24"/>
              </w:rPr>
              <w:t>various rights – including voting rights –</w:t>
            </w:r>
            <w:r w:rsidR="00AD7CD2" w:rsidRPr="00AD73D2">
              <w:rPr>
                <w:sz w:val="24"/>
                <w:szCs w:val="24"/>
              </w:rPr>
              <w:t xml:space="preserve"> of non-UK EU Citizens </w:t>
            </w:r>
            <w:r>
              <w:rPr>
                <w:sz w:val="24"/>
                <w:szCs w:val="24"/>
              </w:rPr>
              <w:t xml:space="preserve">should be maintained </w:t>
            </w:r>
            <w:r w:rsidR="00AD7CD2" w:rsidRPr="00AD73D2">
              <w:rPr>
                <w:sz w:val="24"/>
                <w:szCs w:val="24"/>
              </w:rPr>
              <w:t>and the proce</w:t>
            </w:r>
            <w:r>
              <w:rPr>
                <w:sz w:val="24"/>
                <w:szCs w:val="24"/>
              </w:rPr>
              <w:t>sses needed to realise these must be</w:t>
            </w:r>
            <w:r w:rsidR="00AD7CD2" w:rsidRPr="00AD73D2">
              <w:rPr>
                <w:sz w:val="24"/>
                <w:szCs w:val="24"/>
              </w:rPr>
              <w:t xml:space="preserve"> accessible.</w:t>
            </w:r>
          </w:p>
          <w:p w14:paraId="32854AD1" w14:textId="708A8A9A" w:rsidR="00AD7CD2" w:rsidRPr="0075733D" w:rsidRDefault="00AD73D2" w:rsidP="00E356FA">
            <w:pPr>
              <w:pStyle w:val="ListParagraph"/>
              <w:numPr>
                <w:ilvl w:val="0"/>
                <w:numId w:val="4"/>
              </w:numPr>
              <w:spacing w:after="120"/>
              <w:ind w:left="458" w:hanging="357"/>
              <w:contextualSpacing w:val="0"/>
              <w:rPr>
                <w:sz w:val="24"/>
                <w:szCs w:val="24"/>
              </w:rPr>
            </w:pPr>
            <w:r>
              <w:rPr>
                <w:sz w:val="24"/>
                <w:szCs w:val="24"/>
              </w:rPr>
              <w:t>E</w:t>
            </w:r>
            <w:r w:rsidR="00AD7CD2" w:rsidRPr="0075733D">
              <w:rPr>
                <w:sz w:val="24"/>
                <w:szCs w:val="24"/>
              </w:rPr>
              <w:t xml:space="preserve">xisting elected members that are non-UK EU Citizens </w:t>
            </w:r>
            <w:r>
              <w:rPr>
                <w:sz w:val="24"/>
                <w:szCs w:val="24"/>
              </w:rPr>
              <w:t>should</w:t>
            </w:r>
            <w:r w:rsidR="00AD7CD2" w:rsidRPr="0075733D">
              <w:rPr>
                <w:sz w:val="24"/>
                <w:szCs w:val="24"/>
              </w:rPr>
              <w:t xml:space="preserve"> continue to be able to serve.</w:t>
            </w:r>
          </w:p>
          <w:p w14:paraId="64079C04" w14:textId="450D3862" w:rsidR="00AD7CD2" w:rsidRPr="0075733D" w:rsidRDefault="00AD73D2" w:rsidP="00E356FA">
            <w:pPr>
              <w:pStyle w:val="ListParagraph"/>
              <w:numPr>
                <w:ilvl w:val="0"/>
                <w:numId w:val="4"/>
              </w:numPr>
              <w:spacing w:after="120"/>
              <w:ind w:left="458" w:hanging="357"/>
              <w:contextualSpacing w:val="0"/>
              <w:rPr>
                <w:sz w:val="24"/>
                <w:szCs w:val="24"/>
              </w:rPr>
            </w:pPr>
            <w:r>
              <w:rPr>
                <w:sz w:val="24"/>
                <w:szCs w:val="24"/>
              </w:rPr>
              <w:t>We want a cross public-sector approach to the a</w:t>
            </w:r>
            <w:r w:rsidR="00980C4D" w:rsidRPr="0075733D">
              <w:rPr>
                <w:sz w:val="24"/>
                <w:szCs w:val="24"/>
              </w:rPr>
              <w:t>ssessment and preparedness</w:t>
            </w:r>
            <w:r w:rsidR="00AD7CD2" w:rsidRPr="0075733D">
              <w:rPr>
                <w:sz w:val="24"/>
                <w:szCs w:val="24"/>
              </w:rPr>
              <w:t xml:space="preserve"> to the challenges </w:t>
            </w:r>
            <w:r>
              <w:rPr>
                <w:sz w:val="24"/>
                <w:szCs w:val="24"/>
              </w:rPr>
              <w:t>anticipated for</w:t>
            </w:r>
            <w:r w:rsidR="00AD7CD2" w:rsidRPr="0075733D">
              <w:rPr>
                <w:sz w:val="24"/>
                <w:szCs w:val="24"/>
              </w:rPr>
              <w:t xml:space="preserve"> the social care, education, construction, hospitality, agriculture and fisheries sectors.</w:t>
            </w:r>
          </w:p>
          <w:p w14:paraId="3E940287" w14:textId="4B62801B" w:rsidR="00980C4D" w:rsidRPr="0075733D" w:rsidRDefault="00AD73D2" w:rsidP="00E356FA">
            <w:pPr>
              <w:pStyle w:val="ListParagraph"/>
              <w:numPr>
                <w:ilvl w:val="0"/>
                <w:numId w:val="4"/>
              </w:numPr>
              <w:spacing w:after="120"/>
              <w:ind w:left="459" w:hanging="357"/>
              <w:contextualSpacing w:val="0"/>
              <w:rPr>
                <w:sz w:val="24"/>
                <w:szCs w:val="24"/>
              </w:rPr>
            </w:pPr>
            <w:r>
              <w:rPr>
                <w:sz w:val="24"/>
                <w:szCs w:val="24"/>
              </w:rPr>
              <w:t>The r</w:t>
            </w:r>
            <w:r w:rsidR="00980C4D" w:rsidRPr="0075733D">
              <w:rPr>
                <w:sz w:val="24"/>
                <w:szCs w:val="24"/>
              </w:rPr>
              <w:t>ights of EU27 nationals in UK and UK Nationals</w:t>
            </w:r>
            <w:r>
              <w:rPr>
                <w:sz w:val="24"/>
                <w:szCs w:val="24"/>
              </w:rPr>
              <w:t xml:space="preserve"> currently living in EU27 should be </w:t>
            </w:r>
            <w:r w:rsidR="00980C4D" w:rsidRPr="0075733D">
              <w:rPr>
                <w:sz w:val="24"/>
                <w:szCs w:val="24"/>
              </w:rPr>
              <w:t>preserved post Brexit, with continuation of present employment, social s</w:t>
            </w:r>
            <w:r w:rsidR="00581EC3">
              <w:rPr>
                <w:sz w:val="24"/>
                <w:szCs w:val="24"/>
              </w:rPr>
              <w:t>ecurity, healthcare and pension</w:t>
            </w:r>
            <w:r w:rsidR="00980C4D" w:rsidRPr="0075733D">
              <w:rPr>
                <w:sz w:val="24"/>
                <w:szCs w:val="24"/>
              </w:rPr>
              <w:t xml:space="preserve"> transfer arrangements for nationals of UK or EU27 </w:t>
            </w:r>
            <w:r>
              <w:rPr>
                <w:sz w:val="24"/>
                <w:szCs w:val="24"/>
              </w:rPr>
              <w:t>that are</w:t>
            </w:r>
            <w:r w:rsidR="00980C4D" w:rsidRPr="0075733D">
              <w:rPr>
                <w:sz w:val="24"/>
                <w:szCs w:val="24"/>
              </w:rPr>
              <w:t xml:space="preserve"> travelling, moving, working on retiring in either place – as far as post Brexit UK/EU27 new migration requirements allow.</w:t>
            </w:r>
          </w:p>
        </w:tc>
      </w:tr>
    </w:tbl>
    <w:p w14:paraId="31321260" w14:textId="68F7CBCF" w:rsidR="002D0D75" w:rsidRDefault="002D0D75" w:rsidP="00AD7CD2">
      <w:pPr>
        <w:spacing w:after="0"/>
      </w:pPr>
    </w:p>
    <w:p w14:paraId="222676FA" w14:textId="77777777" w:rsidR="00310933" w:rsidRDefault="00310933" w:rsidP="00E356FA">
      <w:pPr>
        <w:spacing w:after="0"/>
      </w:pPr>
    </w:p>
    <w:p w14:paraId="31845340" w14:textId="77777777" w:rsidR="00310933" w:rsidRDefault="00310933" w:rsidP="00E356FA">
      <w:pPr>
        <w:spacing w:after="0"/>
      </w:pPr>
    </w:p>
    <w:p w14:paraId="469996FC" w14:textId="77777777" w:rsidR="00310933" w:rsidRDefault="00310933" w:rsidP="00E356FA">
      <w:pPr>
        <w:spacing w:after="0"/>
      </w:pPr>
    </w:p>
    <w:p w14:paraId="3AF963F5" w14:textId="77777777" w:rsidR="00310933" w:rsidRDefault="00310933" w:rsidP="00E356FA">
      <w:pPr>
        <w:spacing w:after="0"/>
      </w:pPr>
    </w:p>
    <w:p w14:paraId="20C1D7A7" w14:textId="77777777" w:rsidR="00310933" w:rsidRDefault="00310933" w:rsidP="00E356FA">
      <w:pPr>
        <w:spacing w:after="0"/>
      </w:pPr>
    </w:p>
    <w:p w14:paraId="4ED1184B" w14:textId="77777777" w:rsidR="00310933" w:rsidRDefault="00310933" w:rsidP="00E356FA">
      <w:pPr>
        <w:spacing w:after="0"/>
      </w:pPr>
    </w:p>
    <w:p w14:paraId="30016673" w14:textId="77777777" w:rsidR="00310933" w:rsidRDefault="00310933" w:rsidP="00E356FA">
      <w:pPr>
        <w:spacing w:after="0"/>
      </w:pPr>
    </w:p>
    <w:p w14:paraId="3CBA370D" w14:textId="77777777" w:rsidR="00310933" w:rsidRDefault="00310933" w:rsidP="00E356FA">
      <w:pPr>
        <w:spacing w:after="0"/>
      </w:pPr>
    </w:p>
    <w:p w14:paraId="500B79FB" w14:textId="77777777" w:rsidR="00310933" w:rsidRDefault="00310933" w:rsidP="00E356FA">
      <w:pPr>
        <w:spacing w:after="0"/>
      </w:pPr>
    </w:p>
    <w:p w14:paraId="12A05124" w14:textId="77777777" w:rsidR="00310933" w:rsidRDefault="00310933" w:rsidP="00E356FA">
      <w:pPr>
        <w:spacing w:after="0"/>
      </w:pPr>
    </w:p>
    <w:p w14:paraId="09679BFB" w14:textId="77777777" w:rsidR="00310933" w:rsidRDefault="00310933" w:rsidP="00E356FA">
      <w:pPr>
        <w:spacing w:after="0"/>
      </w:pPr>
    </w:p>
    <w:p w14:paraId="7762DB97" w14:textId="77777777" w:rsidR="00310933" w:rsidRDefault="00310933" w:rsidP="00E356FA">
      <w:pPr>
        <w:spacing w:after="0"/>
      </w:pPr>
    </w:p>
    <w:p w14:paraId="5F67136E" w14:textId="77777777" w:rsidR="00310933" w:rsidRDefault="00310933" w:rsidP="00E356FA">
      <w:pPr>
        <w:spacing w:after="0"/>
      </w:pPr>
    </w:p>
    <w:p w14:paraId="02543D60" w14:textId="77777777" w:rsidR="00310933" w:rsidRDefault="00310933" w:rsidP="00E356FA">
      <w:pPr>
        <w:spacing w:after="0"/>
      </w:pPr>
    </w:p>
    <w:p w14:paraId="00681CA0" w14:textId="77777777" w:rsidR="00310933" w:rsidRDefault="00310933" w:rsidP="00E356FA">
      <w:pPr>
        <w:spacing w:after="0"/>
      </w:pPr>
    </w:p>
    <w:p w14:paraId="7B2CFF03" w14:textId="77777777" w:rsidR="00310933" w:rsidRDefault="00310933" w:rsidP="00E356FA">
      <w:pPr>
        <w:spacing w:after="0"/>
      </w:pPr>
    </w:p>
    <w:p w14:paraId="1DBB0BF6" w14:textId="77777777" w:rsidR="00310933" w:rsidRDefault="00310933" w:rsidP="00E356FA">
      <w:pPr>
        <w:spacing w:after="0"/>
      </w:pPr>
    </w:p>
    <w:p w14:paraId="3D7A5D5C" w14:textId="77777777" w:rsidR="001014F7" w:rsidRDefault="001014F7" w:rsidP="002228E7">
      <w:pPr>
        <w:spacing w:after="0"/>
        <w:jc w:val="center"/>
        <w:rPr>
          <w:b/>
          <w:color w:val="7030A0"/>
          <w:sz w:val="52"/>
          <w:szCs w:val="28"/>
        </w:rPr>
      </w:pPr>
    </w:p>
    <w:p w14:paraId="7D3F7F2A" w14:textId="13B26286" w:rsidR="002228E7" w:rsidRDefault="002228E7" w:rsidP="002228E7">
      <w:pPr>
        <w:spacing w:after="0"/>
        <w:jc w:val="center"/>
        <w:rPr>
          <w:b/>
          <w:sz w:val="52"/>
          <w:szCs w:val="28"/>
        </w:rPr>
      </w:pPr>
      <w:r>
        <w:rPr>
          <w:b/>
          <w:color w:val="7030A0"/>
          <w:sz w:val="52"/>
          <w:szCs w:val="28"/>
        </w:rPr>
        <w:lastRenderedPageBreak/>
        <w:t>Funding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75733D" w14:paraId="4BC3672F" w14:textId="77777777" w:rsidTr="0010654B">
        <w:tc>
          <w:tcPr>
            <w:tcW w:w="9016" w:type="dxa"/>
            <w:shd w:val="clear" w:color="auto" w:fill="EDEDED" w:themeFill="accent3" w:themeFillTint="33"/>
          </w:tcPr>
          <w:p w14:paraId="6F091DA6" w14:textId="235424DB" w:rsidR="000A28A8" w:rsidRPr="0075733D" w:rsidRDefault="000A28A8" w:rsidP="00B26F65">
            <w:pPr>
              <w:spacing w:before="240" w:after="240"/>
              <w:jc w:val="center"/>
              <w:rPr>
                <w:sz w:val="24"/>
                <w:szCs w:val="24"/>
              </w:rPr>
            </w:pPr>
            <w:r w:rsidRPr="0075733D">
              <w:rPr>
                <w:sz w:val="24"/>
                <w:szCs w:val="24"/>
              </w:rPr>
              <w:t>In the current 2014-20 programme, Scotland has been allocated €1.8bn in EU Structural Funds for Regional, Rural, Social and Marine economic development. Around one third is currently delivered by the Local Government sector, including Business Gateway and Community Planning Partnerships. COSLA’s position is that post-Brexit we will continue to need funding mechanisms for locally led, sustainable economic development.</w:t>
            </w:r>
          </w:p>
        </w:tc>
      </w:tr>
    </w:tbl>
    <w:p w14:paraId="6E07B2F5" w14:textId="77777777" w:rsidR="00E356FA" w:rsidRPr="0075733D" w:rsidRDefault="00E356FA" w:rsidP="00E356FA">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AD7CD2" w:rsidRPr="0075733D" w14:paraId="7FABECD0" w14:textId="77777777" w:rsidTr="003F5054">
        <w:tc>
          <w:tcPr>
            <w:tcW w:w="9016" w:type="dxa"/>
            <w:shd w:val="clear" w:color="auto" w:fill="D9E2F3" w:themeFill="accent1" w:themeFillTint="33"/>
          </w:tcPr>
          <w:p w14:paraId="4686557B" w14:textId="0E1197FF" w:rsidR="003F5054" w:rsidRPr="0075733D" w:rsidRDefault="003F5054" w:rsidP="003A5456">
            <w:pPr>
              <w:spacing w:after="60"/>
              <w:jc w:val="center"/>
              <w:rPr>
                <w:sz w:val="24"/>
                <w:szCs w:val="24"/>
              </w:rPr>
            </w:pPr>
            <w:r w:rsidRPr="0075733D">
              <w:rPr>
                <w:b/>
                <w:bCs/>
                <w:sz w:val="24"/>
                <w:szCs w:val="24"/>
              </w:rPr>
              <w:t>COSLA Position: FUNDING</w:t>
            </w:r>
          </w:p>
          <w:p w14:paraId="56C07252" w14:textId="48BF2F06" w:rsidR="00EC67BD" w:rsidRPr="0075733D" w:rsidRDefault="00AD73D2" w:rsidP="00E356FA">
            <w:pPr>
              <w:pStyle w:val="ListParagraph"/>
              <w:numPr>
                <w:ilvl w:val="0"/>
                <w:numId w:val="1"/>
              </w:numPr>
              <w:spacing w:after="120"/>
              <w:ind w:left="459" w:hanging="357"/>
              <w:contextualSpacing w:val="0"/>
              <w:rPr>
                <w:sz w:val="24"/>
                <w:szCs w:val="24"/>
              </w:rPr>
            </w:pPr>
            <w:r>
              <w:rPr>
                <w:sz w:val="24"/>
                <w:szCs w:val="24"/>
              </w:rPr>
              <w:t>We want c</w:t>
            </w:r>
            <w:r w:rsidR="00EC67BD" w:rsidRPr="0075733D">
              <w:rPr>
                <w:sz w:val="24"/>
                <w:szCs w:val="24"/>
              </w:rPr>
              <w:t>ontinued access to EU Structural Funds to the end of the current funding period until 2023</w:t>
            </w:r>
            <w:r w:rsidR="001678DE" w:rsidRPr="0075733D">
              <w:rPr>
                <w:sz w:val="24"/>
                <w:szCs w:val="24"/>
              </w:rPr>
              <w:t xml:space="preserve"> either through the already agreed binding provisions of the Withdrawal Agreement or unilaterally by the UK in the event of a no deal</w:t>
            </w:r>
            <w:r w:rsidR="00EC67BD" w:rsidRPr="0075733D">
              <w:rPr>
                <w:sz w:val="24"/>
                <w:szCs w:val="24"/>
              </w:rPr>
              <w:t>.</w:t>
            </w:r>
          </w:p>
          <w:p w14:paraId="47723286" w14:textId="0D1091C3" w:rsidR="00375907" w:rsidRPr="0075733D" w:rsidRDefault="00375907" w:rsidP="00E356FA">
            <w:pPr>
              <w:pStyle w:val="ListParagraph"/>
              <w:numPr>
                <w:ilvl w:val="0"/>
                <w:numId w:val="1"/>
              </w:numPr>
              <w:spacing w:after="120"/>
              <w:ind w:left="459" w:hanging="357"/>
              <w:contextualSpacing w:val="0"/>
              <w:rPr>
                <w:bCs/>
                <w:sz w:val="24"/>
                <w:szCs w:val="24"/>
              </w:rPr>
            </w:pPr>
            <w:r w:rsidRPr="0075733D">
              <w:rPr>
                <w:sz w:val="24"/>
                <w:szCs w:val="24"/>
              </w:rPr>
              <w:t xml:space="preserve">The UK Treasury and Scottish Government </w:t>
            </w:r>
            <w:r w:rsidR="001678DE" w:rsidRPr="0075733D">
              <w:rPr>
                <w:sz w:val="24"/>
                <w:szCs w:val="24"/>
              </w:rPr>
              <w:t xml:space="preserve">current </w:t>
            </w:r>
            <w:r w:rsidRPr="0075733D">
              <w:rPr>
                <w:sz w:val="24"/>
                <w:szCs w:val="24"/>
              </w:rPr>
              <w:t>formal statements reassuring beneficiaries on the spending of the current funding regardless of the Brexit date need to be made legally binding.</w:t>
            </w:r>
          </w:p>
          <w:p w14:paraId="77C0EB9B" w14:textId="764622F2" w:rsidR="00AD7CD2" w:rsidRPr="0075733D" w:rsidRDefault="00AD73D2" w:rsidP="00E356FA">
            <w:pPr>
              <w:pStyle w:val="ListParagraph"/>
              <w:numPr>
                <w:ilvl w:val="0"/>
                <w:numId w:val="1"/>
              </w:numPr>
              <w:spacing w:after="120"/>
              <w:ind w:left="459" w:hanging="357"/>
              <w:contextualSpacing w:val="0"/>
              <w:rPr>
                <w:bCs/>
                <w:sz w:val="24"/>
                <w:szCs w:val="24"/>
              </w:rPr>
            </w:pPr>
            <w:r>
              <w:rPr>
                <w:bCs/>
                <w:sz w:val="24"/>
                <w:szCs w:val="24"/>
              </w:rPr>
              <w:t>We want a</w:t>
            </w:r>
            <w:r w:rsidR="00AD7CD2" w:rsidRPr="0075733D">
              <w:rPr>
                <w:bCs/>
                <w:sz w:val="24"/>
                <w:szCs w:val="24"/>
              </w:rPr>
              <w:t xml:space="preserve"> strong and sustainable Industrial and Regional Development Strategy supported by a funding programme </w:t>
            </w:r>
            <w:r w:rsidR="001678DE" w:rsidRPr="0075733D">
              <w:rPr>
                <w:bCs/>
                <w:sz w:val="24"/>
                <w:szCs w:val="24"/>
              </w:rPr>
              <w:t xml:space="preserve">(UK Shared Prosperity Fund) </w:t>
            </w:r>
            <w:r w:rsidR="00AD7CD2" w:rsidRPr="0075733D">
              <w:rPr>
                <w:bCs/>
                <w:sz w:val="24"/>
                <w:szCs w:val="24"/>
              </w:rPr>
              <w:t>that takes us outside the electoral cycle and gives us regional and local discretion as well as multi-government partnerships.</w:t>
            </w:r>
          </w:p>
          <w:p w14:paraId="3F1B88BA" w14:textId="12EBC7F6" w:rsidR="00AD7CD2" w:rsidRPr="0075733D" w:rsidRDefault="00AD73D2" w:rsidP="00E356FA">
            <w:pPr>
              <w:pStyle w:val="ListParagraph"/>
              <w:numPr>
                <w:ilvl w:val="0"/>
                <w:numId w:val="1"/>
              </w:numPr>
              <w:spacing w:after="120"/>
              <w:ind w:left="458" w:hanging="357"/>
              <w:contextualSpacing w:val="0"/>
              <w:rPr>
                <w:bCs/>
                <w:sz w:val="24"/>
                <w:szCs w:val="24"/>
              </w:rPr>
            </w:pPr>
            <w:r>
              <w:rPr>
                <w:rFonts w:eastAsia="Times New Roman"/>
                <w:bCs/>
                <w:sz w:val="24"/>
                <w:szCs w:val="24"/>
              </w:rPr>
              <w:t>There is a c</w:t>
            </w:r>
            <w:r w:rsidR="00AD7CD2" w:rsidRPr="0075733D">
              <w:rPr>
                <w:rFonts w:eastAsia="Times New Roman"/>
                <w:bCs/>
                <w:sz w:val="24"/>
                <w:szCs w:val="24"/>
              </w:rPr>
              <w:t>ontinuing need for funding mechanisms for locally led, sustainable economic development which retains the positive features of the EU Structural Funds (i.e. strategic, partnership based, bottom up and have certainty beyond the term of a single Parliament).</w:t>
            </w:r>
          </w:p>
          <w:p w14:paraId="60354A25" w14:textId="5517FF75" w:rsidR="00375907" w:rsidRPr="0075733D" w:rsidRDefault="00AD73D2" w:rsidP="00E356FA">
            <w:pPr>
              <w:pStyle w:val="ListParagraph"/>
              <w:numPr>
                <w:ilvl w:val="0"/>
                <w:numId w:val="1"/>
              </w:numPr>
              <w:spacing w:after="120"/>
              <w:ind w:left="458" w:hanging="357"/>
              <w:contextualSpacing w:val="0"/>
              <w:rPr>
                <w:bCs/>
                <w:sz w:val="24"/>
                <w:szCs w:val="24"/>
              </w:rPr>
            </w:pPr>
            <w:r>
              <w:rPr>
                <w:rFonts w:eastAsia="Times New Roman"/>
                <w:bCs/>
                <w:sz w:val="24"/>
                <w:szCs w:val="24"/>
              </w:rPr>
              <w:t>The e</w:t>
            </w:r>
            <w:r w:rsidR="00AD7CD2" w:rsidRPr="0075733D">
              <w:rPr>
                <w:rFonts w:eastAsia="Times New Roman"/>
                <w:bCs/>
                <w:sz w:val="24"/>
                <w:szCs w:val="24"/>
              </w:rPr>
              <w:t>xisting powers for Scottish Programmes should be decided by the Scottish Government, Local Government an</w:t>
            </w:r>
            <w:r w:rsidR="00375907" w:rsidRPr="0075733D">
              <w:rPr>
                <w:rFonts w:eastAsia="Times New Roman"/>
                <w:bCs/>
                <w:sz w:val="24"/>
                <w:szCs w:val="24"/>
              </w:rPr>
              <w:t>d other partners as at present.</w:t>
            </w:r>
          </w:p>
          <w:p w14:paraId="1E59254F" w14:textId="0CB402DB" w:rsidR="00AD7CD2" w:rsidRPr="0075733D" w:rsidRDefault="00AD73D2" w:rsidP="00E356FA">
            <w:pPr>
              <w:pStyle w:val="ListParagraph"/>
              <w:numPr>
                <w:ilvl w:val="0"/>
                <w:numId w:val="1"/>
              </w:numPr>
              <w:spacing w:after="120"/>
              <w:ind w:left="458" w:hanging="357"/>
              <w:contextualSpacing w:val="0"/>
              <w:rPr>
                <w:bCs/>
                <w:sz w:val="24"/>
                <w:szCs w:val="24"/>
              </w:rPr>
            </w:pPr>
            <w:r>
              <w:rPr>
                <w:rFonts w:eastAsia="Times New Roman"/>
                <w:bCs/>
                <w:sz w:val="24"/>
                <w:szCs w:val="24"/>
              </w:rPr>
              <w:t xml:space="preserve">The </w:t>
            </w:r>
            <w:r w:rsidR="00AD7CD2" w:rsidRPr="0075733D">
              <w:rPr>
                <w:rFonts w:eastAsia="Times New Roman"/>
                <w:bCs/>
                <w:sz w:val="24"/>
                <w:szCs w:val="24"/>
              </w:rPr>
              <w:t>UK-wide arrangements for governance, reporting and audit of the new fund should replicate the light touch, partnership-based arrangements between the UK, Devolved Administrations and Local Government.</w:t>
            </w:r>
          </w:p>
          <w:p w14:paraId="581ECFA1" w14:textId="7A717555" w:rsidR="00AD7CD2" w:rsidRPr="0075733D" w:rsidRDefault="00AD73D2" w:rsidP="00E356FA">
            <w:pPr>
              <w:pStyle w:val="ListParagraph"/>
              <w:numPr>
                <w:ilvl w:val="0"/>
                <w:numId w:val="1"/>
              </w:numPr>
              <w:spacing w:after="120"/>
              <w:ind w:left="458" w:hanging="357"/>
              <w:contextualSpacing w:val="0"/>
              <w:rPr>
                <w:sz w:val="24"/>
                <w:szCs w:val="24"/>
              </w:rPr>
            </w:pPr>
            <w:r>
              <w:rPr>
                <w:sz w:val="24"/>
                <w:szCs w:val="24"/>
              </w:rPr>
              <w:t>T</w:t>
            </w:r>
            <w:r w:rsidR="00AD7CD2" w:rsidRPr="0075733D">
              <w:rPr>
                <w:sz w:val="24"/>
                <w:szCs w:val="24"/>
              </w:rPr>
              <w:t xml:space="preserve">he funding streams </w:t>
            </w:r>
            <w:r>
              <w:rPr>
                <w:sz w:val="24"/>
                <w:szCs w:val="24"/>
              </w:rPr>
              <w:t xml:space="preserve">need to be rationalised </w:t>
            </w:r>
            <w:r w:rsidR="00AD7CD2" w:rsidRPr="0075733D">
              <w:rPr>
                <w:sz w:val="24"/>
                <w:szCs w:val="24"/>
              </w:rPr>
              <w:t>and monitoring arrangements</w:t>
            </w:r>
            <w:r>
              <w:rPr>
                <w:sz w:val="24"/>
                <w:szCs w:val="24"/>
              </w:rPr>
              <w:t xml:space="preserve"> need to be simplified</w:t>
            </w:r>
            <w:r w:rsidR="00AD7CD2" w:rsidRPr="0075733D">
              <w:rPr>
                <w:sz w:val="24"/>
                <w:szCs w:val="24"/>
              </w:rPr>
              <w:t>.</w:t>
            </w:r>
          </w:p>
          <w:p w14:paraId="043E2B92" w14:textId="34F6B414" w:rsidR="001678DE" w:rsidRPr="0075733D" w:rsidRDefault="00AD73D2" w:rsidP="00E356FA">
            <w:pPr>
              <w:pStyle w:val="ListParagraph"/>
              <w:numPr>
                <w:ilvl w:val="0"/>
                <w:numId w:val="1"/>
              </w:numPr>
              <w:spacing w:after="120"/>
              <w:ind w:left="458" w:hanging="357"/>
              <w:contextualSpacing w:val="0"/>
              <w:rPr>
                <w:sz w:val="24"/>
                <w:szCs w:val="24"/>
              </w:rPr>
            </w:pPr>
            <w:r>
              <w:rPr>
                <w:sz w:val="24"/>
                <w:szCs w:val="24"/>
              </w:rPr>
              <w:t>We want the UK to o</w:t>
            </w:r>
            <w:r w:rsidR="00581EC3">
              <w:rPr>
                <w:sz w:val="24"/>
                <w:szCs w:val="24"/>
              </w:rPr>
              <w:t xml:space="preserve">pt in, as offered by the EU, </w:t>
            </w:r>
            <w:r w:rsidR="001678DE" w:rsidRPr="0075733D">
              <w:rPr>
                <w:sz w:val="24"/>
                <w:szCs w:val="24"/>
              </w:rPr>
              <w:t>to the European Territorial Cooperation Programmes (INTERREG), ERASMUS or HORIZON2020 lik</w:t>
            </w:r>
            <w:r w:rsidR="005554AF">
              <w:rPr>
                <w:sz w:val="24"/>
                <w:szCs w:val="24"/>
              </w:rPr>
              <w:t xml:space="preserve">e other </w:t>
            </w:r>
            <w:proofErr w:type="spellStart"/>
            <w:proofErr w:type="gramStart"/>
            <w:r w:rsidR="005554AF">
              <w:rPr>
                <w:sz w:val="24"/>
                <w:szCs w:val="24"/>
              </w:rPr>
              <w:t>non EU</w:t>
            </w:r>
            <w:proofErr w:type="spellEnd"/>
            <w:proofErr w:type="gramEnd"/>
            <w:r w:rsidR="005554AF">
              <w:rPr>
                <w:sz w:val="24"/>
                <w:szCs w:val="24"/>
              </w:rPr>
              <w:t>-Member States,</w:t>
            </w:r>
            <w:r w:rsidR="001678DE" w:rsidRPr="0075733D">
              <w:rPr>
                <w:sz w:val="24"/>
                <w:szCs w:val="24"/>
              </w:rPr>
              <w:t xml:space="preserve"> with </w:t>
            </w:r>
            <w:r w:rsidR="005554AF">
              <w:rPr>
                <w:sz w:val="24"/>
                <w:szCs w:val="24"/>
              </w:rPr>
              <w:t xml:space="preserve">the </w:t>
            </w:r>
            <w:r w:rsidR="001678DE" w:rsidRPr="0075733D">
              <w:rPr>
                <w:sz w:val="24"/>
                <w:szCs w:val="24"/>
              </w:rPr>
              <w:t>Treasury providing funding for UK authorities participation.</w:t>
            </w:r>
          </w:p>
          <w:p w14:paraId="1D3E7219" w14:textId="1CF0824D" w:rsidR="00AD7CD2" w:rsidRPr="0075733D" w:rsidRDefault="005554AF" w:rsidP="00E356FA">
            <w:pPr>
              <w:pStyle w:val="ListParagraph"/>
              <w:numPr>
                <w:ilvl w:val="0"/>
                <w:numId w:val="1"/>
              </w:numPr>
              <w:spacing w:after="120"/>
              <w:ind w:left="458" w:hanging="357"/>
              <w:contextualSpacing w:val="0"/>
              <w:rPr>
                <w:sz w:val="24"/>
                <w:szCs w:val="24"/>
              </w:rPr>
            </w:pPr>
            <w:r>
              <w:rPr>
                <w:sz w:val="24"/>
                <w:szCs w:val="24"/>
              </w:rPr>
              <w:t xml:space="preserve">We want </w:t>
            </w:r>
            <w:r w:rsidR="00AD7CD2" w:rsidRPr="0075733D">
              <w:rPr>
                <w:sz w:val="24"/>
                <w:szCs w:val="24"/>
              </w:rPr>
              <w:t>the potential for future access to the European Investment Bank</w:t>
            </w:r>
            <w:r>
              <w:rPr>
                <w:sz w:val="24"/>
                <w:szCs w:val="24"/>
              </w:rPr>
              <w:t xml:space="preserve"> to be explored</w:t>
            </w:r>
            <w:r w:rsidR="00AD7CD2" w:rsidRPr="0075733D">
              <w:rPr>
                <w:sz w:val="24"/>
                <w:szCs w:val="24"/>
              </w:rPr>
              <w:t>.</w:t>
            </w:r>
          </w:p>
        </w:tc>
      </w:tr>
    </w:tbl>
    <w:p w14:paraId="01A8EF90" w14:textId="77777777" w:rsidR="00AD7CD2" w:rsidRDefault="00AD7CD2" w:rsidP="00AD7CD2">
      <w:pPr>
        <w:spacing w:after="0"/>
        <w:rPr>
          <w:b/>
        </w:rPr>
      </w:pPr>
    </w:p>
    <w:p w14:paraId="66C2A71C" w14:textId="77777777" w:rsidR="00310933" w:rsidRDefault="00310933" w:rsidP="00E356FA">
      <w:pPr>
        <w:spacing w:after="0"/>
      </w:pPr>
    </w:p>
    <w:p w14:paraId="7A5F639F" w14:textId="77777777" w:rsidR="00310933" w:rsidRDefault="00310933" w:rsidP="00E356FA">
      <w:pPr>
        <w:spacing w:after="0"/>
      </w:pPr>
    </w:p>
    <w:p w14:paraId="4D16D518" w14:textId="77777777" w:rsidR="00310933" w:rsidRDefault="00310933" w:rsidP="00E356FA">
      <w:pPr>
        <w:spacing w:after="0"/>
      </w:pPr>
    </w:p>
    <w:p w14:paraId="2FFEF20F" w14:textId="77777777" w:rsidR="00310933" w:rsidRDefault="00310933" w:rsidP="00E356FA">
      <w:pPr>
        <w:spacing w:after="0"/>
      </w:pPr>
    </w:p>
    <w:p w14:paraId="229BC581" w14:textId="77777777" w:rsidR="00310933" w:rsidRDefault="00310933" w:rsidP="00E356FA">
      <w:pPr>
        <w:spacing w:after="0"/>
      </w:pPr>
    </w:p>
    <w:p w14:paraId="6403B2B7" w14:textId="77777777" w:rsidR="00310933" w:rsidRDefault="00310933" w:rsidP="00E356FA">
      <w:pPr>
        <w:spacing w:after="0"/>
      </w:pPr>
    </w:p>
    <w:p w14:paraId="075A52D2" w14:textId="77777777" w:rsidR="00310933" w:rsidRDefault="00310933" w:rsidP="00E356FA">
      <w:pPr>
        <w:spacing w:after="0"/>
      </w:pPr>
    </w:p>
    <w:p w14:paraId="2AB03604" w14:textId="77777777" w:rsidR="00310933" w:rsidRDefault="00310933" w:rsidP="00E356FA">
      <w:pPr>
        <w:spacing w:after="0"/>
      </w:pPr>
    </w:p>
    <w:p w14:paraId="462B729A" w14:textId="6D68CDCD" w:rsidR="002228E7" w:rsidRDefault="002228E7" w:rsidP="002228E7">
      <w:pPr>
        <w:spacing w:after="0"/>
        <w:jc w:val="center"/>
        <w:rPr>
          <w:b/>
          <w:sz w:val="52"/>
          <w:szCs w:val="28"/>
        </w:rPr>
      </w:pPr>
      <w:r>
        <w:rPr>
          <w:b/>
          <w:color w:val="7030A0"/>
          <w:sz w:val="52"/>
          <w:szCs w:val="28"/>
        </w:rPr>
        <w:lastRenderedPageBreak/>
        <w:t>Migration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75733D" w14:paraId="62857C3F" w14:textId="77777777" w:rsidTr="0010654B">
        <w:tc>
          <w:tcPr>
            <w:tcW w:w="9016" w:type="dxa"/>
            <w:shd w:val="clear" w:color="auto" w:fill="EDEDED" w:themeFill="accent3" w:themeFillTint="33"/>
          </w:tcPr>
          <w:p w14:paraId="36BF434C" w14:textId="5115844E" w:rsidR="000A28A8" w:rsidRPr="0075733D" w:rsidRDefault="000A28A8" w:rsidP="00B26F65">
            <w:pPr>
              <w:spacing w:before="240" w:after="240"/>
              <w:jc w:val="center"/>
              <w:rPr>
                <w:sz w:val="24"/>
                <w:szCs w:val="24"/>
              </w:rPr>
            </w:pPr>
            <w:r w:rsidRPr="0075733D">
              <w:rPr>
                <w:sz w:val="24"/>
                <w:szCs w:val="24"/>
              </w:rPr>
              <w:t xml:space="preserve">Changes to UK migration policy will have a bearing on the ability, options and approaches Councils and employers in their local areas </w:t>
            </w:r>
            <w:proofErr w:type="gramStart"/>
            <w:r w:rsidRPr="0075733D">
              <w:rPr>
                <w:sz w:val="24"/>
                <w:szCs w:val="24"/>
              </w:rPr>
              <w:t>have to</w:t>
            </w:r>
            <w:proofErr w:type="gramEnd"/>
            <w:r w:rsidRPr="0075733D">
              <w:rPr>
                <w:sz w:val="24"/>
                <w:szCs w:val="24"/>
              </w:rPr>
              <w:t xml:space="preserve"> recruit appropriate staff to deliver services and maintain resilient local economies.</w:t>
            </w:r>
          </w:p>
        </w:tc>
      </w:tr>
    </w:tbl>
    <w:p w14:paraId="3AFDF461" w14:textId="6C2E6CB0" w:rsidR="00E356FA" w:rsidRPr="0075733D" w:rsidRDefault="00E356FA" w:rsidP="00E356FA">
      <w:pPr>
        <w:spacing w:after="0"/>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AD7CD2" w:rsidRPr="0075733D" w14:paraId="283C6298" w14:textId="77777777" w:rsidTr="00D5064B">
        <w:tc>
          <w:tcPr>
            <w:tcW w:w="9016" w:type="dxa"/>
            <w:tcBorders>
              <w:top w:val="nil"/>
              <w:left w:val="nil"/>
              <w:bottom w:val="nil"/>
              <w:right w:val="nil"/>
            </w:tcBorders>
            <w:shd w:val="clear" w:color="auto" w:fill="D9E2F3" w:themeFill="accent1" w:themeFillTint="33"/>
          </w:tcPr>
          <w:p w14:paraId="374FE751" w14:textId="40C3C724" w:rsidR="00D5064B" w:rsidRPr="0075733D" w:rsidRDefault="00D5064B" w:rsidP="003A5456">
            <w:pPr>
              <w:spacing w:after="60"/>
              <w:jc w:val="center"/>
              <w:rPr>
                <w:sz w:val="24"/>
                <w:szCs w:val="24"/>
              </w:rPr>
            </w:pPr>
            <w:r w:rsidRPr="0075733D">
              <w:rPr>
                <w:b/>
                <w:bCs/>
                <w:sz w:val="24"/>
                <w:szCs w:val="24"/>
              </w:rPr>
              <w:t>COSLA Position: MIGRATION</w:t>
            </w:r>
          </w:p>
          <w:p w14:paraId="06D197BF" w14:textId="1E76BE46" w:rsidR="00AD7CD2" w:rsidRPr="0075733D" w:rsidRDefault="005554AF" w:rsidP="00E356FA">
            <w:pPr>
              <w:pStyle w:val="ListParagraph"/>
              <w:numPr>
                <w:ilvl w:val="0"/>
                <w:numId w:val="6"/>
              </w:numPr>
              <w:spacing w:after="120"/>
              <w:ind w:left="459" w:hanging="357"/>
              <w:contextualSpacing w:val="0"/>
              <w:rPr>
                <w:sz w:val="24"/>
                <w:szCs w:val="24"/>
              </w:rPr>
            </w:pPr>
            <w:r>
              <w:rPr>
                <w:sz w:val="24"/>
                <w:szCs w:val="24"/>
              </w:rPr>
              <w:t>We want t</w:t>
            </w:r>
            <w:r w:rsidR="00AD7CD2" w:rsidRPr="0075733D">
              <w:rPr>
                <w:sz w:val="24"/>
                <w:szCs w:val="24"/>
              </w:rPr>
              <w:t>he</w:t>
            </w:r>
            <w:r>
              <w:rPr>
                <w:sz w:val="24"/>
                <w:szCs w:val="24"/>
              </w:rPr>
              <w:t xml:space="preserve"> future immigration system to </w:t>
            </w:r>
            <w:r w:rsidR="00AD7CD2" w:rsidRPr="0075733D">
              <w:rPr>
                <w:sz w:val="24"/>
                <w:szCs w:val="24"/>
              </w:rPr>
              <w:t>acknowledge the w</w:t>
            </w:r>
            <w:r w:rsidR="00694EB8" w:rsidRPr="0075733D">
              <w:rPr>
                <w:sz w:val="24"/>
                <w:szCs w:val="24"/>
              </w:rPr>
              <w:t>ider contribution that</w:t>
            </w:r>
            <w:r w:rsidR="00AD7CD2" w:rsidRPr="0075733D">
              <w:rPr>
                <w:sz w:val="24"/>
                <w:szCs w:val="24"/>
              </w:rPr>
              <w:t xml:space="preserve"> EEA nationals make in terms of demographic profiles and the benefits they bring to communities.</w:t>
            </w:r>
          </w:p>
          <w:p w14:paraId="31B72BEA" w14:textId="4270925D" w:rsidR="00AD7CD2" w:rsidRPr="0075733D" w:rsidRDefault="00AD7CD2" w:rsidP="00E356FA">
            <w:pPr>
              <w:pStyle w:val="ListParagraph"/>
              <w:numPr>
                <w:ilvl w:val="0"/>
                <w:numId w:val="6"/>
              </w:numPr>
              <w:spacing w:after="120"/>
              <w:ind w:left="459" w:hanging="357"/>
              <w:contextualSpacing w:val="0"/>
              <w:rPr>
                <w:sz w:val="24"/>
                <w:szCs w:val="24"/>
              </w:rPr>
            </w:pPr>
            <w:r w:rsidRPr="0075733D">
              <w:rPr>
                <w:sz w:val="24"/>
                <w:szCs w:val="24"/>
              </w:rPr>
              <w:t xml:space="preserve">The role migration plays in Scotland is different to the rest of the UK. </w:t>
            </w:r>
            <w:r w:rsidR="000C0CC5" w:rsidRPr="0075733D">
              <w:rPr>
                <w:sz w:val="24"/>
                <w:szCs w:val="24"/>
              </w:rPr>
              <w:t>We</w:t>
            </w:r>
            <w:r w:rsidRPr="0075733D">
              <w:rPr>
                <w:sz w:val="24"/>
                <w:szCs w:val="24"/>
              </w:rPr>
              <w:t xml:space="preserve"> authorities support the need for a flexible immigration system that considers local requirements.</w:t>
            </w:r>
          </w:p>
          <w:p w14:paraId="5B1C8C51" w14:textId="24C8D145" w:rsidR="00AD7CD2" w:rsidRPr="0075733D" w:rsidRDefault="00AD7CD2" w:rsidP="00E356FA">
            <w:pPr>
              <w:pStyle w:val="ListParagraph"/>
              <w:numPr>
                <w:ilvl w:val="0"/>
                <w:numId w:val="6"/>
              </w:numPr>
              <w:spacing w:after="120"/>
              <w:ind w:left="459" w:hanging="357"/>
              <w:contextualSpacing w:val="0"/>
              <w:rPr>
                <w:sz w:val="24"/>
                <w:szCs w:val="24"/>
              </w:rPr>
            </w:pPr>
            <w:r w:rsidRPr="0075733D">
              <w:rPr>
                <w:sz w:val="24"/>
                <w:szCs w:val="24"/>
              </w:rPr>
              <w:t>The projected incr</w:t>
            </w:r>
            <w:r w:rsidR="000D7F81">
              <w:rPr>
                <w:sz w:val="24"/>
                <w:szCs w:val="24"/>
              </w:rPr>
              <w:t>ease in Scotland’s population has been</w:t>
            </w:r>
            <w:r w:rsidRPr="0075733D">
              <w:rPr>
                <w:sz w:val="24"/>
                <w:szCs w:val="24"/>
              </w:rPr>
              <w:t xml:space="preserve"> due to net inward migration to Scotland.  We need a system that will allow us to encourage inward migration and incentivise young people to work and settle within areas of Scotland where local populations are facing the sharpest decline.</w:t>
            </w:r>
          </w:p>
          <w:p w14:paraId="713FF73C" w14:textId="356E1282" w:rsidR="00AD7CD2" w:rsidRPr="0075733D" w:rsidRDefault="00AD7CD2" w:rsidP="00E356FA">
            <w:pPr>
              <w:pStyle w:val="ListParagraph"/>
              <w:numPr>
                <w:ilvl w:val="0"/>
                <w:numId w:val="6"/>
              </w:numPr>
              <w:spacing w:after="120"/>
              <w:ind w:left="459" w:hanging="357"/>
              <w:contextualSpacing w:val="0"/>
              <w:rPr>
                <w:sz w:val="24"/>
                <w:szCs w:val="24"/>
              </w:rPr>
            </w:pPr>
            <w:r w:rsidRPr="0075733D">
              <w:rPr>
                <w:sz w:val="24"/>
                <w:szCs w:val="24"/>
              </w:rPr>
              <w:t xml:space="preserve">Any potential future immigration system for EU nationals must not be </w:t>
            </w:r>
            <w:r w:rsidR="005554AF">
              <w:rPr>
                <w:sz w:val="24"/>
                <w:szCs w:val="24"/>
              </w:rPr>
              <w:t>focussed exclusively</w:t>
            </w:r>
            <w:r w:rsidRPr="0075733D">
              <w:rPr>
                <w:sz w:val="24"/>
                <w:szCs w:val="24"/>
              </w:rPr>
              <w:t xml:space="preserve"> on the principle that people are only required to fill temporary gaps in the labour market and should not undermine the rights and benefits that are </w:t>
            </w:r>
            <w:r w:rsidR="000C0CC5" w:rsidRPr="0075733D">
              <w:rPr>
                <w:sz w:val="24"/>
                <w:szCs w:val="24"/>
              </w:rPr>
              <w:t xml:space="preserve">currently </w:t>
            </w:r>
            <w:r w:rsidRPr="0075733D">
              <w:rPr>
                <w:sz w:val="24"/>
                <w:szCs w:val="24"/>
              </w:rPr>
              <w:t>available through the single market.</w:t>
            </w:r>
          </w:p>
          <w:p w14:paraId="3DFCA3A5" w14:textId="77777777" w:rsidR="00AD7CD2" w:rsidRPr="0075733D" w:rsidRDefault="00AD7CD2" w:rsidP="00E356FA">
            <w:pPr>
              <w:pStyle w:val="ListParagraph"/>
              <w:numPr>
                <w:ilvl w:val="0"/>
                <w:numId w:val="6"/>
              </w:numPr>
              <w:spacing w:after="120"/>
              <w:ind w:left="459" w:hanging="357"/>
              <w:contextualSpacing w:val="0"/>
              <w:rPr>
                <w:sz w:val="24"/>
                <w:szCs w:val="24"/>
              </w:rPr>
            </w:pPr>
            <w:r w:rsidRPr="0075733D">
              <w:rPr>
                <w:sz w:val="24"/>
                <w:szCs w:val="24"/>
              </w:rPr>
              <w:t>COSLA and our member authorities recognise that Scotland has benefited from membership of the single market, and therefore, the continuation of freedom of movement of workers would be the most advantageous system for Scotland.</w:t>
            </w:r>
          </w:p>
          <w:p w14:paraId="201ECBAF" w14:textId="77777777" w:rsidR="00AD7CD2" w:rsidRPr="0075733D" w:rsidRDefault="00AD7CD2" w:rsidP="00E356FA">
            <w:pPr>
              <w:pStyle w:val="ListParagraph"/>
              <w:numPr>
                <w:ilvl w:val="0"/>
                <w:numId w:val="6"/>
              </w:numPr>
              <w:spacing w:after="120"/>
              <w:ind w:left="459" w:hanging="357"/>
              <w:contextualSpacing w:val="0"/>
              <w:rPr>
                <w:sz w:val="24"/>
                <w:szCs w:val="24"/>
              </w:rPr>
            </w:pPr>
            <w:r w:rsidRPr="0075733D">
              <w:rPr>
                <w:sz w:val="24"/>
                <w:szCs w:val="24"/>
              </w:rPr>
              <w:t>We cannot forecast what immigration system will be put in place post-</w:t>
            </w:r>
            <w:proofErr w:type="gramStart"/>
            <w:r w:rsidRPr="0075733D">
              <w:rPr>
                <w:sz w:val="24"/>
                <w:szCs w:val="24"/>
              </w:rPr>
              <w:t>Brexit</w:t>
            </w:r>
            <w:proofErr w:type="gramEnd"/>
            <w:r w:rsidRPr="0075733D">
              <w:rPr>
                <w:sz w:val="24"/>
                <w:szCs w:val="24"/>
              </w:rPr>
              <w:t xml:space="preserve"> but it is crucial Scottish Local Government’s voice is represented and our needs are recognised and reflected in any potential systems.</w:t>
            </w:r>
          </w:p>
          <w:p w14:paraId="5878AAC6" w14:textId="77777777" w:rsidR="00AD7CD2" w:rsidRPr="0075733D" w:rsidRDefault="00AD7CD2" w:rsidP="00E356FA">
            <w:pPr>
              <w:pStyle w:val="ListParagraph"/>
              <w:numPr>
                <w:ilvl w:val="0"/>
                <w:numId w:val="6"/>
              </w:numPr>
              <w:spacing w:after="120"/>
              <w:ind w:left="459" w:hanging="357"/>
              <w:contextualSpacing w:val="0"/>
              <w:rPr>
                <w:sz w:val="24"/>
                <w:szCs w:val="24"/>
              </w:rPr>
            </w:pPr>
            <w:r w:rsidRPr="0075733D">
              <w:rPr>
                <w:sz w:val="24"/>
                <w:szCs w:val="24"/>
              </w:rPr>
              <w:t>It is critical to ensure a steady skills supply to the business continuity of our communities.</w:t>
            </w:r>
          </w:p>
        </w:tc>
      </w:tr>
    </w:tbl>
    <w:p w14:paraId="2F9F33F1" w14:textId="335D62F7" w:rsidR="00AD7CD2" w:rsidRDefault="00AD7CD2" w:rsidP="00AD7CD2">
      <w:pPr>
        <w:spacing w:after="0"/>
        <w:rPr>
          <w:b/>
        </w:rPr>
      </w:pPr>
    </w:p>
    <w:p w14:paraId="20AA6032" w14:textId="0CCC70AE" w:rsidR="002D0D75" w:rsidRDefault="002D0D75" w:rsidP="00AD7CD2">
      <w:pPr>
        <w:spacing w:after="0"/>
        <w:rPr>
          <w:b/>
        </w:rPr>
      </w:pPr>
    </w:p>
    <w:p w14:paraId="1A0B6B9A" w14:textId="432BA2C0" w:rsidR="00310933" w:rsidRDefault="00310933" w:rsidP="00AD7CD2">
      <w:pPr>
        <w:spacing w:after="0"/>
        <w:rPr>
          <w:b/>
        </w:rPr>
      </w:pPr>
    </w:p>
    <w:p w14:paraId="7C0F753D" w14:textId="7811AF06" w:rsidR="00310933" w:rsidRDefault="00310933" w:rsidP="00AD7CD2">
      <w:pPr>
        <w:spacing w:after="0"/>
        <w:rPr>
          <w:b/>
        </w:rPr>
      </w:pPr>
    </w:p>
    <w:p w14:paraId="597481C6" w14:textId="65A367DD" w:rsidR="00310933" w:rsidRDefault="00310933" w:rsidP="00AD7CD2">
      <w:pPr>
        <w:spacing w:after="0"/>
        <w:rPr>
          <w:b/>
        </w:rPr>
      </w:pPr>
    </w:p>
    <w:p w14:paraId="48D46872" w14:textId="17B7AB1E" w:rsidR="00310933" w:rsidRDefault="00310933" w:rsidP="00AD7CD2">
      <w:pPr>
        <w:spacing w:after="0"/>
        <w:rPr>
          <w:b/>
        </w:rPr>
      </w:pPr>
    </w:p>
    <w:p w14:paraId="7C2C5F3C" w14:textId="4D4E699F" w:rsidR="00310933" w:rsidRDefault="00310933" w:rsidP="00AD7CD2">
      <w:pPr>
        <w:spacing w:after="0"/>
        <w:rPr>
          <w:b/>
        </w:rPr>
      </w:pPr>
    </w:p>
    <w:p w14:paraId="5436D718" w14:textId="56E6A7DB" w:rsidR="00310933" w:rsidRDefault="00310933" w:rsidP="00AD7CD2">
      <w:pPr>
        <w:spacing w:after="0"/>
        <w:rPr>
          <w:b/>
        </w:rPr>
      </w:pPr>
    </w:p>
    <w:p w14:paraId="69C26B3A" w14:textId="629874C6" w:rsidR="00310933" w:rsidRDefault="00310933" w:rsidP="00AD7CD2">
      <w:pPr>
        <w:spacing w:after="0"/>
        <w:rPr>
          <w:b/>
        </w:rPr>
      </w:pPr>
    </w:p>
    <w:p w14:paraId="0DC4AE91" w14:textId="4D69B3F6" w:rsidR="00310933" w:rsidRDefault="00310933" w:rsidP="00AD7CD2">
      <w:pPr>
        <w:spacing w:after="0"/>
        <w:rPr>
          <w:b/>
        </w:rPr>
      </w:pPr>
    </w:p>
    <w:p w14:paraId="6B29C28D" w14:textId="3C19816D" w:rsidR="00310933" w:rsidRDefault="00310933" w:rsidP="00AD7CD2">
      <w:pPr>
        <w:spacing w:after="0"/>
        <w:rPr>
          <w:b/>
        </w:rPr>
      </w:pPr>
    </w:p>
    <w:p w14:paraId="39870325" w14:textId="0B908666" w:rsidR="00310933" w:rsidRDefault="00310933" w:rsidP="00AD7CD2">
      <w:pPr>
        <w:spacing w:after="0"/>
        <w:rPr>
          <w:b/>
        </w:rPr>
      </w:pPr>
    </w:p>
    <w:p w14:paraId="4280B65F" w14:textId="5EE120A5" w:rsidR="00310933" w:rsidRDefault="00310933" w:rsidP="00AD7CD2">
      <w:pPr>
        <w:spacing w:after="0"/>
        <w:rPr>
          <w:b/>
        </w:rPr>
      </w:pPr>
    </w:p>
    <w:p w14:paraId="7DAE3460" w14:textId="1F1C504C" w:rsidR="00310933" w:rsidRDefault="00310933" w:rsidP="00AD7CD2">
      <w:pPr>
        <w:spacing w:after="0"/>
        <w:rPr>
          <w:b/>
        </w:rPr>
      </w:pPr>
    </w:p>
    <w:p w14:paraId="1C412C2F" w14:textId="0B48BFE0" w:rsidR="00310933" w:rsidRDefault="00310933" w:rsidP="00AD7CD2">
      <w:pPr>
        <w:spacing w:after="0"/>
        <w:rPr>
          <w:b/>
        </w:rPr>
      </w:pPr>
    </w:p>
    <w:p w14:paraId="68AC26BC" w14:textId="77777777" w:rsidR="002228E7" w:rsidRDefault="002228E7" w:rsidP="002228E7">
      <w:pPr>
        <w:spacing w:after="0"/>
        <w:jc w:val="center"/>
        <w:rPr>
          <w:b/>
          <w:color w:val="7030A0"/>
          <w:sz w:val="52"/>
          <w:szCs w:val="28"/>
        </w:rPr>
      </w:pPr>
    </w:p>
    <w:p w14:paraId="2F56DE7A" w14:textId="741C8E20" w:rsidR="002228E7" w:rsidRDefault="00EE302F" w:rsidP="002228E7">
      <w:pPr>
        <w:spacing w:after="0"/>
        <w:jc w:val="center"/>
        <w:rPr>
          <w:b/>
          <w:sz w:val="52"/>
          <w:szCs w:val="28"/>
        </w:rPr>
      </w:pPr>
      <w:r>
        <w:rPr>
          <w:b/>
          <w:color w:val="7030A0"/>
          <w:sz w:val="52"/>
          <w:szCs w:val="28"/>
        </w:rPr>
        <w:lastRenderedPageBreak/>
        <w:t>International Engagement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75733D" w14:paraId="7CBDD8EF" w14:textId="77777777" w:rsidTr="0010654B">
        <w:tc>
          <w:tcPr>
            <w:tcW w:w="9016" w:type="dxa"/>
            <w:shd w:val="clear" w:color="auto" w:fill="EDEDED" w:themeFill="accent3" w:themeFillTint="33"/>
          </w:tcPr>
          <w:p w14:paraId="28AFD652" w14:textId="661B8265" w:rsidR="000A28A8" w:rsidRPr="0075733D" w:rsidRDefault="000A28A8" w:rsidP="00B26F65">
            <w:pPr>
              <w:spacing w:before="240" w:after="240"/>
              <w:jc w:val="center"/>
              <w:rPr>
                <w:sz w:val="24"/>
                <w:szCs w:val="24"/>
              </w:rPr>
            </w:pPr>
            <w:r w:rsidRPr="0075733D">
              <w:rPr>
                <w:sz w:val="24"/>
                <w:szCs w:val="24"/>
              </w:rPr>
              <w:t>Future trade arrangements will have an impact on local businesses and economies as procurers of a wide ranges of goods and services. Local Government itself will also be impacted by the freedoms and restrictions any new framework/arrangements might bring. Scotland will remain an</w:t>
            </w:r>
            <w:r w:rsidR="000D7F81">
              <w:rPr>
                <w:sz w:val="24"/>
                <w:szCs w:val="24"/>
              </w:rPr>
              <w:t xml:space="preserve"> outwardly looking country and Scottish Local G</w:t>
            </w:r>
            <w:r w:rsidRPr="0075733D">
              <w:rPr>
                <w:sz w:val="24"/>
                <w:szCs w:val="24"/>
              </w:rPr>
              <w:t>overnment will continue playing a role in this.</w:t>
            </w:r>
          </w:p>
        </w:tc>
      </w:tr>
    </w:tbl>
    <w:p w14:paraId="73ACECC8" w14:textId="77777777" w:rsidR="00E356FA" w:rsidRPr="0075733D" w:rsidRDefault="00E356FA" w:rsidP="00E356FA">
      <w:pPr>
        <w:spacing w:after="0"/>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3D750E" w:rsidRPr="0075733D" w14:paraId="1C06CD32" w14:textId="77777777" w:rsidTr="0075733D">
        <w:trPr>
          <w:trHeight w:val="1493"/>
        </w:trPr>
        <w:tc>
          <w:tcPr>
            <w:tcW w:w="9016" w:type="dxa"/>
            <w:tcBorders>
              <w:top w:val="nil"/>
              <w:left w:val="nil"/>
              <w:bottom w:val="nil"/>
              <w:right w:val="nil"/>
            </w:tcBorders>
            <w:shd w:val="clear" w:color="auto" w:fill="D9E2F3" w:themeFill="accent1" w:themeFillTint="33"/>
          </w:tcPr>
          <w:p w14:paraId="7A6AB73D" w14:textId="434817C8" w:rsidR="00D5064B" w:rsidRPr="0075733D" w:rsidRDefault="00EE302F" w:rsidP="003A5456">
            <w:pPr>
              <w:spacing w:after="60"/>
              <w:jc w:val="center"/>
              <w:rPr>
                <w:b/>
                <w:bCs/>
                <w:sz w:val="24"/>
                <w:szCs w:val="24"/>
              </w:rPr>
            </w:pPr>
            <w:r>
              <w:rPr>
                <w:b/>
                <w:bCs/>
                <w:sz w:val="24"/>
                <w:szCs w:val="24"/>
              </w:rPr>
              <w:t>COSLA Position: INTERNATIONAL ENGAGEMENT</w:t>
            </w:r>
          </w:p>
          <w:p w14:paraId="37DCC3DB" w14:textId="1172C135" w:rsidR="000C0CC5" w:rsidRPr="0075733D" w:rsidRDefault="000C0CC5" w:rsidP="00E356FA">
            <w:pPr>
              <w:pStyle w:val="ListParagraph"/>
              <w:numPr>
                <w:ilvl w:val="0"/>
                <w:numId w:val="5"/>
              </w:numPr>
              <w:spacing w:after="120"/>
              <w:ind w:left="453" w:hanging="357"/>
              <w:contextualSpacing w:val="0"/>
              <w:rPr>
                <w:bCs/>
                <w:sz w:val="24"/>
                <w:szCs w:val="24"/>
              </w:rPr>
            </w:pPr>
            <w:r w:rsidRPr="0075733D">
              <w:rPr>
                <w:sz w:val="24"/>
                <w:szCs w:val="24"/>
              </w:rPr>
              <w:t>Councils are uniquely positioned to build trade and investment links with cities and regions across the world.</w:t>
            </w:r>
          </w:p>
          <w:p w14:paraId="2B52713E" w14:textId="61C23150" w:rsidR="000C0CC5" w:rsidRPr="0075733D" w:rsidRDefault="005554AF" w:rsidP="00E356FA">
            <w:pPr>
              <w:pStyle w:val="ListParagraph"/>
              <w:numPr>
                <w:ilvl w:val="0"/>
                <w:numId w:val="5"/>
              </w:numPr>
              <w:spacing w:after="120"/>
              <w:ind w:left="458"/>
              <w:contextualSpacing w:val="0"/>
              <w:rPr>
                <w:bCs/>
                <w:sz w:val="24"/>
                <w:szCs w:val="24"/>
              </w:rPr>
            </w:pPr>
            <w:r>
              <w:rPr>
                <w:sz w:val="24"/>
                <w:szCs w:val="24"/>
              </w:rPr>
              <w:t xml:space="preserve">We want Local authorities </w:t>
            </w:r>
            <w:r w:rsidR="000C0CC5" w:rsidRPr="0075733D">
              <w:rPr>
                <w:sz w:val="24"/>
                <w:szCs w:val="24"/>
              </w:rPr>
              <w:t>to be consulted over the content of draft trade agreements that will have local impacts.</w:t>
            </w:r>
          </w:p>
          <w:p w14:paraId="1F8E1E7D" w14:textId="52338E2A" w:rsidR="000C0CC5" w:rsidRPr="0075733D" w:rsidRDefault="005554AF" w:rsidP="00E356FA">
            <w:pPr>
              <w:pStyle w:val="ListParagraph"/>
              <w:numPr>
                <w:ilvl w:val="0"/>
                <w:numId w:val="5"/>
              </w:numPr>
              <w:spacing w:after="120"/>
              <w:ind w:left="459" w:hanging="357"/>
              <w:contextualSpacing w:val="0"/>
              <w:rPr>
                <w:bCs/>
                <w:sz w:val="24"/>
                <w:szCs w:val="24"/>
              </w:rPr>
            </w:pPr>
            <w:r>
              <w:rPr>
                <w:bCs/>
                <w:sz w:val="24"/>
                <w:szCs w:val="24"/>
              </w:rPr>
              <w:t>We want a</w:t>
            </w:r>
            <w:r w:rsidR="51C2970A" w:rsidRPr="0075733D">
              <w:rPr>
                <w:bCs/>
                <w:sz w:val="24"/>
                <w:szCs w:val="24"/>
              </w:rPr>
              <w:t xml:space="preserve"> strong, preferably statutory, role for Local Government in the framing and agreement of new trade arrangements</w:t>
            </w:r>
            <w:r w:rsidR="000C0CC5" w:rsidRPr="0075733D">
              <w:rPr>
                <w:bCs/>
                <w:sz w:val="24"/>
                <w:szCs w:val="24"/>
              </w:rPr>
              <w:t>.</w:t>
            </w:r>
          </w:p>
          <w:p w14:paraId="4BFAB8BA" w14:textId="4A0697C8" w:rsidR="003D750E" w:rsidRPr="0075733D" w:rsidRDefault="005554AF" w:rsidP="00E356FA">
            <w:pPr>
              <w:pStyle w:val="ListParagraph"/>
              <w:numPr>
                <w:ilvl w:val="0"/>
                <w:numId w:val="5"/>
              </w:numPr>
              <w:spacing w:after="120"/>
              <w:ind w:left="458" w:hanging="357"/>
              <w:contextualSpacing w:val="0"/>
              <w:rPr>
                <w:bCs/>
                <w:sz w:val="24"/>
                <w:szCs w:val="24"/>
              </w:rPr>
            </w:pPr>
            <w:r>
              <w:rPr>
                <w:bCs/>
                <w:sz w:val="24"/>
                <w:szCs w:val="24"/>
              </w:rPr>
              <w:t>We also want</w:t>
            </w:r>
            <w:r w:rsidR="000C0CC5" w:rsidRPr="0075733D">
              <w:rPr>
                <w:bCs/>
                <w:sz w:val="24"/>
                <w:szCs w:val="24"/>
              </w:rPr>
              <w:t xml:space="preserve"> protected</w:t>
            </w:r>
            <w:r w:rsidR="51C2970A" w:rsidRPr="0075733D">
              <w:rPr>
                <w:bCs/>
                <w:sz w:val="24"/>
                <w:szCs w:val="24"/>
              </w:rPr>
              <w:t xml:space="preserve"> right </w:t>
            </w:r>
            <w:r w:rsidR="000C0CC5" w:rsidRPr="0075733D">
              <w:rPr>
                <w:bCs/>
                <w:sz w:val="24"/>
                <w:szCs w:val="24"/>
              </w:rPr>
              <w:t xml:space="preserve">for Local Government </w:t>
            </w:r>
            <w:r w:rsidR="51C2970A" w:rsidRPr="0075733D">
              <w:rPr>
                <w:bCs/>
                <w:sz w:val="24"/>
                <w:szCs w:val="24"/>
              </w:rPr>
              <w:t>to deliver local public services, use procurement to promote the local economy and employment, and protect the right to offer state aid to fragile and remote areas where there may be market failures.</w:t>
            </w:r>
          </w:p>
          <w:p w14:paraId="05C043F6" w14:textId="49048E85" w:rsidR="001678DE" w:rsidRPr="0075733D" w:rsidRDefault="005554AF" w:rsidP="00E356FA">
            <w:pPr>
              <w:pStyle w:val="ListParagraph"/>
              <w:numPr>
                <w:ilvl w:val="0"/>
                <w:numId w:val="5"/>
              </w:numPr>
              <w:spacing w:after="120"/>
              <w:ind w:left="458"/>
              <w:contextualSpacing w:val="0"/>
              <w:rPr>
                <w:bCs/>
                <w:sz w:val="24"/>
                <w:szCs w:val="24"/>
              </w:rPr>
            </w:pPr>
            <w:r>
              <w:rPr>
                <w:bCs/>
                <w:sz w:val="24"/>
                <w:szCs w:val="24"/>
              </w:rPr>
              <w:t>There needs to be j</w:t>
            </w:r>
            <w:r w:rsidR="001678DE" w:rsidRPr="0075733D">
              <w:rPr>
                <w:bCs/>
                <w:sz w:val="24"/>
                <w:szCs w:val="24"/>
              </w:rPr>
              <w:t>oint work with UK and Scottish Government in attracting Foreign Direct Investment locally.</w:t>
            </w:r>
          </w:p>
          <w:p w14:paraId="0FE1CCA8" w14:textId="7245ECF7" w:rsidR="001678DE" w:rsidRPr="0075733D" w:rsidRDefault="005554AF" w:rsidP="00E356FA">
            <w:pPr>
              <w:pStyle w:val="ListParagraph"/>
              <w:numPr>
                <w:ilvl w:val="0"/>
                <w:numId w:val="5"/>
              </w:numPr>
              <w:spacing w:after="120"/>
              <w:ind w:left="458"/>
              <w:contextualSpacing w:val="0"/>
              <w:rPr>
                <w:bCs/>
                <w:sz w:val="24"/>
                <w:szCs w:val="24"/>
              </w:rPr>
            </w:pPr>
            <w:r>
              <w:rPr>
                <w:sz w:val="24"/>
                <w:szCs w:val="24"/>
              </w:rPr>
              <w:t>T</w:t>
            </w:r>
            <w:r w:rsidRPr="0075733D">
              <w:rPr>
                <w:sz w:val="24"/>
                <w:szCs w:val="24"/>
              </w:rPr>
              <w:t>he development of relationships with the local authority associations in the countries with which we hope to have tra</w:t>
            </w:r>
            <w:r>
              <w:rPr>
                <w:sz w:val="24"/>
                <w:szCs w:val="24"/>
              </w:rPr>
              <w:t xml:space="preserve">de agreements, including </w:t>
            </w:r>
            <w:r w:rsidRPr="0075733D">
              <w:rPr>
                <w:sz w:val="24"/>
                <w:szCs w:val="24"/>
              </w:rPr>
              <w:t>cooperati</w:t>
            </w:r>
            <w:r>
              <w:rPr>
                <w:sz w:val="24"/>
                <w:szCs w:val="24"/>
              </w:rPr>
              <w:t>on on International Development and</w:t>
            </w:r>
            <w:r w:rsidRPr="0075733D">
              <w:rPr>
                <w:sz w:val="24"/>
                <w:szCs w:val="24"/>
              </w:rPr>
              <w:t xml:space="preserve"> capacity building</w:t>
            </w:r>
            <w:r>
              <w:rPr>
                <w:sz w:val="24"/>
                <w:szCs w:val="24"/>
              </w:rPr>
              <w:t xml:space="preserve"> needs to be e</w:t>
            </w:r>
            <w:r w:rsidR="51C2970A" w:rsidRPr="0075733D">
              <w:rPr>
                <w:sz w:val="24"/>
                <w:szCs w:val="24"/>
              </w:rPr>
              <w:t>xplore</w:t>
            </w:r>
            <w:r>
              <w:rPr>
                <w:sz w:val="24"/>
                <w:szCs w:val="24"/>
              </w:rPr>
              <w:t>d</w:t>
            </w:r>
            <w:r w:rsidR="001678DE" w:rsidRPr="0075733D">
              <w:rPr>
                <w:sz w:val="24"/>
                <w:szCs w:val="24"/>
              </w:rPr>
              <w:t>.</w:t>
            </w:r>
          </w:p>
          <w:p w14:paraId="120D1C63" w14:textId="082B1F32" w:rsidR="00A520C8" w:rsidRPr="0075733D" w:rsidRDefault="005554AF" w:rsidP="00E356FA">
            <w:pPr>
              <w:pStyle w:val="ListParagraph"/>
              <w:numPr>
                <w:ilvl w:val="0"/>
                <w:numId w:val="5"/>
              </w:numPr>
              <w:spacing w:after="120"/>
              <w:ind w:left="458"/>
              <w:contextualSpacing w:val="0"/>
              <w:rPr>
                <w:b/>
                <w:bCs/>
                <w:sz w:val="24"/>
                <w:szCs w:val="24"/>
              </w:rPr>
            </w:pPr>
            <w:r>
              <w:rPr>
                <w:sz w:val="24"/>
                <w:szCs w:val="24"/>
              </w:rPr>
              <w:t>We want to participate</w:t>
            </w:r>
            <w:r w:rsidR="001678DE" w:rsidRPr="0075733D">
              <w:rPr>
                <w:sz w:val="24"/>
                <w:szCs w:val="24"/>
              </w:rPr>
              <w:t xml:space="preserve"> with the UK or Scottish </w:t>
            </w:r>
            <w:r w:rsidR="00924519" w:rsidRPr="0075733D">
              <w:rPr>
                <w:sz w:val="24"/>
                <w:szCs w:val="24"/>
              </w:rPr>
              <w:t>Government or</w:t>
            </w:r>
            <w:r w:rsidR="001678DE" w:rsidRPr="0075733D">
              <w:rPr>
                <w:sz w:val="24"/>
                <w:szCs w:val="24"/>
              </w:rPr>
              <w:t xml:space="preserve"> with our international membership bodies UCLG</w:t>
            </w:r>
            <w:r w:rsidR="000D7F81">
              <w:rPr>
                <w:rStyle w:val="FootnoteReference"/>
                <w:sz w:val="24"/>
                <w:szCs w:val="24"/>
              </w:rPr>
              <w:footnoteReference w:id="1"/>
            </w:r>
            <w:r w:rsidR="001678DE" w:rsidRPr="0075733D">
              <w:rPr>
                <w:sz w:val="24"/>
                <w:szCs w:val="24"/>
              </w:rPr>
              <w:t>, CEMR</w:t>
            </w:r>
            <w:r w:rsidR="000D7F81">
              <w:rPr>
                <w:rStyle w:val="FootnoteReference"/>
                <w:sz w:val="24"/>
                <w:szCs w:val="24"/>
              </w:rPr>
              <w:footnoteReference w:id="2"/>
            </w:r>
            <w:r w:rsidR="001678DE" w:rsidRPr="0075733D">
              <w:rPr>
                <w:sz w:val="24"/>
                <w:szCs w:val="24"/>
              </w:rPr>
              <w:t xml:space="preserve"> and others in international fora such as the OECD</w:t>
            </w:r>
            <w:r w:rsidR="000D7F81">
              <w:rPr>
                <w:rStyle w:val="FootnoteReference"/>
                <w:sz w:val="24"/>
                <w:szCs w:val="24"/>
              </w:rPr>
              <w:footnoteReference w:id="3"/>
            </w:r>
            <w:r w:rsidR="001678DE" w:rsidRPr="0075733D">
              <w:rPr>
                <w:sz w:val="24"/>
                <w:szCs w:val="24"/>
              </w:rPr>
              <w:t>, United Nations (UN HABITAT, UN Climate Conferences), Council of Europe – including the delivery of the UN Sustainable Development Goals through the National Performance Framework.</w:t>
            </w:r>
          </w:p>
        </w:tc>
      </w:tr>
    </w:tbl>
    <w:p w14:paraId="196E7A61" w14:textId="4F60CDCE" w:rsidR="003B3D75" w:rsidRDefault="003B3D75" w:rsidP="00AD003D">
      <w:pPr>
        <w:spacing w:after="0"/>
      </w:pPr>
    </w:p>
    <w:p w14:paraId="417E8FCF" w14:textId="77777777" w:rsidR="00310933" w:rsidRDefault="00310933" w:rsidP="00E356FA">
      <w:pPr>
        <w:spacing w:after="0"/>
        <w:rPr>
          <w:sz w:val="24"/>
          <w:szCs w:val="24"/>
          <w:lang w:val="en-US"/>
        </w:rPr>
      </w:pPr>
    </w:p>
    <w:p w14:paraId="08772D6A" w14:textId="77777777" w:rsidR="00310933" w:rsidRDefault="00310933" w:rsidP="00E356FA">
      <w:pPr>
        <w:spacing w:after="0"/>
        <w:rPr>
          <w:sz w:val="24"/>
          <w:szCs w:val="24"/>
          <w:lang w:val="en-US"/>
        </w:rPr>
      </w:pPr>
    </w:p>
    <w:p w14:paraId="67A64968" w14:textId="77777777" w:rsidR="00310933" w:rsidRDefault="00310933" w:rsidP="00E356FA">
      <w:pPr>
        <w:spacing w:after="0"/>
        <w:rPr>
          <w:sz w:val="24"/>
          <w:szCs w:val="24"/>
          <w:lang w:val="en-US"/>
        </w:rPr>
      </w:pPr>
    </w:p>
    <w:p w14:paraId="4C30295C" w14:textId="77777777" w:rsidR="00310933" w:rsidRDefault="00310933" w:rsidP="00E356FA">
      <w:pPr>
        <w:spacing w:after="0"/>
        <w:rPr>
          <w:sz w:val="24"/>
          <w:szCs w:val="24"/>
          <w:lang w:val="en-US"/>
        </w:rPr>
      </w:pPr>
    </w:p>
    <w:p w14:paraId="6110ACBB" w14:textId="77777777" w:rsidR="00310933" w:rsidRDefault="00310933" w:rsidP="00E356FA">
      <w:pPr>
        <w:spacing w:after="0"/>
        <w:rPr>
          <w:sz w:val="24"/>
          <w:szCs w:val="24"/>
          <w:lang w:val="en-US"/>
        </w:rPr>
      </w:pPr>
    </w:p>
    <w:p w14:paraId="66F66125" w14:textId="77777777" w:rsidR="00310933" w:rsidRDefault="00310933" w:rsidP="00E356FA">
      <w:pPr>
        <w:spacing w:after="0"/>
        <w:rPr>
          <w:sz w:val="24"/>
          <w:szCs w:val="24"/>
          <w:lang w:val="en-US"/>
        </w:rPr>
      </w:pPr>
    </w:p>
    <w:p w14:paraId="4CF7FA99" w14:textId="77777777" w:rsidR="00310933" w:rsidRDefault="00310933" w:rsidP="00E356FA">
      <w:pPr>
        <w:spacing w:after="0"/>
        <w:rPr>
          <w:sz w:val="24"/>
          <w:szCs w:val="24"/>
          <w:lang w:val="en-US"/>
        </w:rPr>
      </w:pPr>
    </w:p>
    <w:p w14:paraId="4DB523DF" w14:textId="77777777" w:rsidR="00310933" w:rsidRDefault="00310933" w:rsidP="00E356FA">
      <w:pPr>
        <w:spacing w:after="0"/>
        <w:rPr>
          <w:sz w:val="24"/>
          <w:szCs w:val="24"/>
          <w:lang w:val="en-US"/>
        </w:rPr>
      </w:pPr>
    </w:p>
    <w:p w14:paraId="3787C4D0" w14:textId="77777777" w:rsidR="00310933" w:rsidRDefault="00310933" w:rsidP="00E356FA">
      <w:pPr>
        <w:spacing w:after="0"/>
        <w:rPr>
          <w:sz w:val="24"/>
          <w:szCs w:val="24"/>
          <w:lang w:val="en-US"/>
        </w:rPr>
      </w:pPr>
    </w:p>
    <w:p w14:paraId="118A1419" w14:textId="77777777" w:rsidR="00310933" w:rsidRDefault="00310933" w:rsidP="00E356FA">
      <w:pPr>
        <w:spacing w:after="0"/>
        <w:rPr>
          <w:sz w:val="24"/>
          <w:szCs w:val="24"/>
          <w:lang w:val="en-US"/>
        </w:rPr>
      </w:pPr>
    </w:p>
    <w:p w14:paraId="55021B16" w14:textId="59CFEA58" w:rsidR="00310933" w:rsidRDefault="000343D7" w:rsidP="000D7F81">
      <w:pPr>
        <w:spacing w:before="360" w:after="0"/>
        <w:jc w:val="center"/>
        <w:rPr>
          <w:b/>
          <w:sz w:val="52"/>
          <w:szCs w:val="28"/>
        </w:rPr>
      </w:pPr>
      <w:r>
        <w:rPr>
          <w:b/>
          <w:color w:val="7030A0"/>
          <w:sz w:val="52"/>
          <w:szCs w:val="28"/>
        </w:rPr>
        <w:lastRenderedPageBreak/>
        <w:t>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600A0F" w14:paraId="11F4783B" w14:textId="77777777" w:rsidTr="0010654B">
        <w:tc>
          <w:tcPr>
            <w:tcW w:w="9016" w:type="dxa"/>
            <w:shd w:val="clear" w:color="auto" w:fill="EDEDED" w:themeFill="accent3" w:themeFillTint="33"/>
          </w:tcPr>
          <w:p w14:paraId="35E7A011" w14:textId="09C68812" w:rsidR="000A28A8" w:rsidRPr="00600A0F" w:rsidRDefault="000A28A8" w:rsidP="00B26F65">
            <w:pPr>
              <w:spacing w:before="240" w:after="240"/>
              <w:jc w:val="center"/>
              <w:rPr>
                <w:sz w:val="24"/>
                <w:szCs w:val="24"/>
              </w:rPr>
            </w:pPr>
            <w:r w:rsidRPr="00600A0F">
              <w:rPr>
                <w:sz w:val="24"/>
                <w:szCs w:val="24"/>
                <w:lang w:val="en-US"/>
              </w:rPr>
              <w:t xml:space="preserve">Local Government is the sphere of government closest to the people and makes the small decisions and actions each day that cumulatively result in shifts in the local, and in turn the wider, environment. Local Government has a crucial role in enabling, regulating and enforcing environmental policies </w:t>
            </w:r>
            <w:r w:rsidRPr="00600A0F">
              <w:rPr>
                <w:rStyle w:val="st"/>
                <w:sz w:val="24"/>
                <w:szCs w:val="24"/>
              </w:rPr>
              <w:t>that are designed to prevent or reduce harmful effects of human activities on ecosystems.</w:t>
            </w:r>
          </w:p>
        </w:tc>
      </w:tr>
    </w:tbl>
    <w:p w14:paraId="039956DA" w14:textId="205EE000" w:rsidR="00E356FA" w:rsidRPr="00600A0F" w:rsidRDefault="00E356FA" w:rsidP="00E356FA">
      <w:pPr>
        <w:spacing w:after="0"/>
        <w:rPr>
          <w:sz w:val="24"/>
          <w:szCs w:val="24"/>
          <w:lang w:val="en-US"/>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775DC0" w:rsidRPr="00600A0F" w14:paraId="6EED11A0" w14:textId="77777777" w:rsidTr="00D5064B">
        <w:tc>
          <w:tcPr>
            <w:tcW w:w="9016" w:type="dxa"/>
            <w:tcBorders>
              <w:top w:val="nil"/>
              <w:left w:val="nil"/>
              <w:bottom w:val="nil"/>
              <w:right w:val="nil"/>
            </w:tcBorders>
            <w:shd w:val="clear" w:color="auto" w:fill="D9E2F3" w:themeFill="accent1" w:themeFillTint="33"/>
          </w:tcPr>
          <w:p w14:paraId="315F6B5D" w14:textId="5ACDFE71" w:rsidR="00D5064B" w:rsidRPr="00600A0F" w:rsidRDefault="00D5064B" w:rsidP="003A5456">
            <w:pPr>
              <w:spacing w:after="60"/>
              <w:jc w:val="center"/>
              <w:rPr>
                <w:sz w:val="24"/>
                <w:szCs w:val="24"/>
              </w:rPr>
            </w:pPr>
            <w:r w:rsidRPr="00600A0F">
              <w:rPr>
                <w:b/>
                <w:bCs/>
                <w:sz w:val="24"/>
                <w:szCs w:val="24"/>
              </w:rPr>
              <w:t>COSLA Position: ENVIRONMENT</w:t>
            </w:r>
          </w:p>
          <w:p w14:paraId="1AA3F551" w14:textId="51460BD6" w:rsidR="001678DE" w:rsidRPr="00600A0F" w:rsidRDefault="001678DE" w:rsidP="00E356FA">
            <w:pPr>
              <w:pStyle w:val="ListParagraph"/>
              <w:numPr>
                <w:ilvl w:val="0"/>
                <w:numId w:val="7"/>
              </w:numPr>
              <w:spacing w:after="120"/>
              <w:ind w:left="459" w:hanging="357"/>
              <w:contextualSpacing w:val="0"/>
              <w:rPr>
                <w:sz w:val="24"/>
                <w:szCs w:val="24"/>
              </w:rPr>
            </w:pPr>
            <w:r w:rsidRPr="00600A0F">
              <w:rPr>
                <w:sz w:val="24"/>
                <w:szCs w:val="24"/>
              </w:rPr>
              <w:t>UK domestic en</w:t>
            </w:r>
            <w:r w:rsidR="005554AF">
              <w:rPr>
                <w:sz w:val="24"/>
                <w:szCs w:val="24"/>
              </w:rPr>
              <w:t xml:space="preserve">vironmental standards should </w:t>
            </w:r>
            <w:r w:rsidRPr="00600A0F">
              <w:rPr>
                <w:sz w:val="24"/>
                <w:szCs w:val="24"/>
              </w:rPr>
              <w:t>continue</w:t>
            </w:r>
            <w:r w:rsidR="000D7F81">
              <w:rPr>
                <w:sz w:val="24"/>
                <w:szCs w:val="24"/>
              </w:rPr>
              <w:t xml:space="preserve"> to align</w:t>
            </w:r>
            <w:r w:rsidRPr="00600A0F">
              <w:rPr>
                <w:sz w:val="24"/>
                <w:szCs w:val="24"/>
              </w:rPr>
              <w:t xml:space="preserve"> with those of the EU.</w:t>
            </w:r>
          </w:p>
          <w:p w14:paraId="1F06E730" w14:textId="619C18E2" w:rsidR="001678DE" w:rsidRPr="00600A0F" w:rsidRDefault="005554AF" w:rsidP="00E356FA">
            <w:pPr>
              <w:pStyle w:val="ListParagraph"/>
              <w:numPr>
                <w:ilvl w:val="0"/>
                <w:numId w:val="7"/>
              </w:numPr>
              <w:spacing w:after="120"/>
              <w:ind w:left="459" w:hanging="357"/>
              <w:contextualSpacing w:val="0"/>
              <w:rPr>
                <w:sz w:val="24"/>
                <w:szCs w:val="24"/>
              </w:rPr>
            </w:pPr>
            <w:r>
              <w:rPr>
                <w:sz w:val="24"/>
                <w:szCs w:val="24"/>
              </w:rPr>
              <w:t xml:space="preserve">We want the </w:t>
            </w:r>
            <w:r w:rsidR="001678DE" w:rsidRPr="00600A0F">
              <w:rPr>
                <w:sz w:val="24"/>
                <w:szCs w:val="24"/>
              </w:rPr>
              <w:t>Scottish Local Government to develop</w:t>
            </w:r>
            <w:r w:rsidR="000D7F81">
              <w:rPr>
                <w:sz w:val="24"/>
                <w:szCs w:val="24"/>
              </w:rPr>
              <w:t>,</w:t>
            </w:r>
            <w:r w:rsidR="001678DE" w:rsidRPr="00600A0F">
              <w:rPr>
                <w:sz w:val="24"/>
                <w:szCs w:val="24"/>
              </w:rPr>
              <w:t xml:space="preserve"> with Scottish and UK Government</w:t>
            </w:r>
            <w:r w:rsidR="000D7F81">
              <w:rPr>
                <w:sz w:val="24"/>
                <w:szCs w:val="24"/>
              </w:rPr>
              <w:t>,</w:t>
            </w:r>
            <w:r w:rsidR="001678DE" w:rsidRPr="00600A0F">
              <w:rPr>
                <w:sz w:val="24"/>
                <w:szCs w:val="24"/>
              </w:rPr>
              <w:t xml:space="preserve"> negotiating positions on the replacing post 2030 the EU Environment and waste, Energy and Climate targets.</w:t>
            </w:r>
          </w:p>
          <w:p w14:paraId="66DFF035" w14:textId="0981E093" w:rsidR="001678DE" w:rsidRPr="00600A0F" w:rsidRDefault="005554AF" w:rsidP="00E356FA">
            <w:pPr>
              <w:pStyle w:val="ListParagraph"/>
              <w:numPr>
                <w:ilvl w:val="0"/>
                <w:numId w:val="7"/>
              </w:numPr>
              <w:spacing w:after="120"/>
              <w:ind w:left="459" w:hanging="357"/>
              <w:contextualSpacing w:val="0"/>
              <w:rPr>
                <w:sz w:val="24"/>
                <w:szCs w:val="24"/>
              </w:rPr>
            </w:pPr>
            <w:r>
              <w:rPr>
                <w:sz w:val="24"/>
                <w:szCs w:val="24"/>
              </w:rPr>
              <w:t>T</w:t>
            </w:r>
            <w:r w:rsidR="001678DE" w:rsidRPr="00600A0F">
              <w:rPr>
                <w:sz w:val="24"/>
                <w:szCs w:val="24"/>
              </w:rPr>
              <w:t>he case for simplification of reporting lines for environmental compliance and performance</w:t>
            </w:r>
            <w:r>
              <w:rPr>
                <w:sz w:val="24"/>
                <w:szCs w:val="24"/>
              </w:rPr>
              <w:t xml:space="preserve"> needs to be explored</w:t>
            </w:r>
            <w:r w:rsidR="001678DE" w:rsidRPr="00600A0F">
              <w:rPr>
                <w:sz w:val="24"/>
                <w:szCs w:val="24"/>
              </w:rPr>
              <w:t>.</w:t>
            </w:r>
          </w:p>
          <w:p w14:paraId="380EFDF1" w14:textId="14133C46" w:rsidR="001678DE" w:rsidRPr="00600A0F" w:rsidRDefault="005554AF" w:rsidP="00E356FA">
            <w:pPr>
              <w:pStyle w:val="ListParagraph"/>
              <w:numPr>
                <w:ilvl w:val="0"/>
                <w:numId w:val="7"/>
              </w:numPr>
              <w:spacing w:after="120"/>
              <w:ind w:left="459" w:hanging="357"/>
              <w:contextualSpacing w:val="0"/>
              <w:rPr>
                <w:sz w:val="24"/>
                <w:szCs w:val="24"/>
              </w:rPr>
            </w:pPr>
            <w:r>
              <w:rPr>
                <w:sz w:val="24"/>
                <w:szCs w:val="24"/>
              </w:rPr>
              <w:t xml:space="preserve">We want </w:t>
            </w:r>
            <w:r w:rsidR="001678DE" w:rsidRPr="00600A0F">
              <w:rPr>
                <w:sz w:val="24"/>
                <w:szCs w:val="24"/>
              </w:rPr>
              <w:t>Scottish Local Government participation in new UK-wide environmental bodies, including Environmental Justice.</w:t>
            </w:r>
          </w:p>
          <w:p w14:paraId="443CE369" w14:textId="792E3BF8" w:rsidR="00775DC0" w:rsidRPr="00600A0F" w:rsidRDefault="005554AF" w:rsidP="00E356FA">
            <w:pPr>
              <w:pStyle w:val="ListParagraph"/>
              <w:numPr>
                <w:ilvl w:val="0"/>
                <w:numId w:val="7"/>
              </w:numPr>
              <w:spacing w:after="120"/>
              <w:ind w:left="459" w:hanging="357"/>
              <w:contextualSpacing w:val="0"/>
              <w:rPr>
                <w:sz w:val="24"/>
                <w:szCs w:val="24"/>
              </w:rPr>
            </w:pPr>
            <w:r>
              <w:rPr>
                <w:sz w:val="24"/>
                <w:szCs w:val="24"/>
              </w:rPr>
              <w:t>T</w:t>
            </w:r>
            <w:r w:rsidR="001678DE" w:rsidRPr="00600A0F">
              <w:rPr>
                <w:sz w:val="24"/>
                <w:szCs w:val="24"/>
              </w:rPr>
              <w:t xml:space="preserve">he transposition of recently agreed EU legislation and new targets on Waste, Energy </w:t>
            </w:r>
            <w:r>
              <w:rPr>
                <w:sz w:val="24"/>
                <w:szCs w:val="24"/>
              </w:rPr>
              <w:t>Efficiency, Energy Governance should be</w:t>
            </w:r>
            <w:r w:rsidR="001678DE" w:rsidRPr="00600A0F">
              <w:rPr>
                <w:sz w:val="24"/>
                <w:szCs w:val="24"/>
              </w:rPr>
              <w:t xml:space="preserve"> done in partnership with Local Government.</w:t>
            </w:r>
          </w:p>
        </w:tc>
      </w:tr>
    </w:tbl>
    <w:p w14:paraId="46FC5C3E" w14:textId="3568F950" w:rsidR="00310933" w:rsidRPr="002228E7" w:rsidRDefault="002228E7" w:rsidP="0075733D">
      <w:pPr>
        <w:spacing w:before="360" w:after="0"/>
        <w:jc w:val="center"/>
        <w:rPr>
          <w:b/>
          <w:sz w:val="52"/>
          <w:szCs w:val="28"/>
        </w:rPr>
      </w:pPr>
      <w:r>
        <w:rPr>
          <w:b/>
          <w:color w:val="7030A0"/>
          <w:sz w:val="52"/>
          <w:szCs w:val="28"/>
        </w:rPr>
        <w:t>State Aid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600A0F" w14:paraId="210E9EC1" w14:textId="77777777" w:rsidTr="0010654B">
        <w:tc>
          <w:tcPr>
            <w:tcW w:w="9016" w:type="dxa"/>
            <w:shd w:val="clear" w:color="auto" w:fill="EDEDED" w:themeFill="accent3" w:themeFillTint="33"/>
          </w:tcPr>
          <w:p w14:paraId="025F6767" w14:textId="65E47A27" w:rsidR="000A28A8" w:rsidRPr="00600A0F" w:rsidRDefault="000A28A8" w:rsidP="00B26F65">
            <w:pPr>
              <w:spacing w:before="240" w:after="240"/>
              <w:jc w:val="center"/>
              <w:rPr>
                <w:sz w:val="24"/>
                <w:szCs w:val="24"/>
              </w:rPr>
            </w:pPr>
            <w:r w:rsidRPr="00600A0F">
              <w:rPr>
                <w:sz w:val="24"/>
                <w:szCs w:val="24"/>
                <w:lang w:val="en-US"/>
              </w:rPr>
              <w:t xml:space="preserve">As providers of financial assistance to local businesses Local Government (along with Scottish and UK Governments and the EU) provide State Aid, we are necessarily concerned that support complies with the regulations and is lawful as well as guarding against unfair advantage </w:t>
            </w:r>
            <w:r w:rsidR="00E6362E">
              <w:rPr>
                <w:sz w:val="24"/>
                <w:szCs w:val="24"/>
                <w:lang w:val="en-US"/>
              </w:rPr>
              <w:t>ensuring</w:t>
            </w:r>
            <w:r w:rsidRPr="00600A0F">
              <w:rPr>
                <w:sz w:val="24"/>
                <w:szCs w:val="24"/>
                <w:lang w:val="en-US"/>
              </w:rPr>
              <w:t xml:space="preserve"> a level playing field across Scotland, the UK and the EU.</w:t>
            </w:r>
          </w:p>
        </w:tc>
      </w:tr>
    </w:tbl>
    <w:p w14:paraId="7A295B20" w14:textId="55147A48" w:rsidR="00E356FA" w:rsidRPr="00600A0F" w:rsidRDefault="00E356FA" w:rsidP="00E356FA">
      <w:pPr>
        <w:spacing w:after="0"/>
        <w:rPr>
          <w:sz w:val="24"/>
          <w:szCs w:val="24"/>
          <w:lang w:val="en-US"/>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775DC0" w:rsidRPr="00600A0F" w14:paraId="775D3BA3" w14:textId="77777777" w:rsidTr="00D5064B">
        <w:tc>
          <w:tcPr>
            <w:tcW w:w="9016" w:type="dxa"/>
            <w:tcBorders>
              <w:top w:val="nil"/>
              <w:left w:val="nil"/>
              <w:bottom w:val="nil"/>
              <w:right w:val="nil"/>
            </w:tcBorders>
            <w:shd w:val="clear" w:color="auto" w:fill="D9E2F3" w:themeFill="accent1" w:themeFillTint="33"/>
          </w:tcPr>
          <w:p w14:paraId="0B1490B3" w14:textId="79859AFF" w:rsidR="00D5064B" w:rsidRPr="00600A0F" w:rsidRDefault="00D5064B" w:rsidP="003A5456">
            <w:pPr>
              <w:spacing w:after="60"/>
              <w:jc w:val="center"/>
              <w:rPr>
                <w:rFonts w:eastAsia="Times New Roman"/>
                <w:sz w:val="24"/>
                <w:szCs w:val="24"/>
              </w:rPr>
            </w:pPr>
            <w:r w:rsidRPr="00600A0F">
              <w:rPr>
                <w:b/>
                <w:bCs/>
                <w:sz w:val="24"/>
                <w:szCs w:val="24"/>
              </w:rPr>
              <w:t>COSLA Pos</w:t>
            </w:r>
            <w:r w:rsidR="001678DE" w:rsidRPr="00600A0F">
              <w:rPr>
                <w:b/>
                <w:bCs/>
                <w:sz w:val="24"/>
                <w:szCs w:val="24"/>
              </w:rPr>
              <w:t>ition: STATE AID</w:t>
            </w:r>
          </w:p>
          <w:p w14:paraId="4EC5E436" w14:textId="6B9ECD3F" w:rsidR="00775DC0" w:rsidRPr="00600A0F" w:rsidRDefault="005554AF" w:rsidP="00E356FA">
            <w:pPr>
              <w:pStyle w:val="ListParagraph"/>
              <w:numPr>
                <w:ilvl w:val="0"/>
                <w:numId w:val="10"/>
              </w:numPr>
              <w:spacing w:after="120"/>
              <w:ind w:left="459" w:hanging="357"/>
              <w:contextualSpacing w:val="0"/>
              <w:rPr>
                <w:rFonts w:eastAsia="Times New Roman"/>
                <w:sz w:val="24"/>
                <w:szCs w:val="24"/>
              </w:rPr>
            </w:pPr>
            <w:r>
              <w:rPr>
                <w:rFonts w:eastAsia="Times New Roman"/>
                <w:sz w:val="24"/>
                <w:szCs w:val="24"/>
              </w:rPr>
              <w:t>T</w:t>
            </w:r>
            <w:r w:rsidR="51C2970A" w:rsidRPr="00600A0F">
              <w:rPr>
                <w:rFonts w:eastAsia="Times New Roman"/>
                <w:sz w:val="24"/>
                <w:szCs w:val="24"/>
              </w:rPr>
              <w:t>he diverse State Aid rules for Regional, General Block Exemption and separate EU state aid guidelines for broadband, research, environmental, de minimis and Services of General Economic Interest</w:t>
            </w:r>
            <w:r w:rsidR="00FB1744">
              <w:rPr>
                <w:rFonts w:eastAsia="Times New Roman"/>
                <w:sz w:val="24"/>
                <w:szCs w:val="24"/>
              </w:rPr>
              <w:t xml:space="preserve"> need to be simplified</w:t>
            </w:r>
            <w:r w:rsidR="51C2970A" w:rsidRPr="00600A0F">
              <w:rPr>
                <w:rFonts w:eastAsia="Times New Roman"/>
                <w:sz w:val="24"/>
                <w:szCs w:val="24"/>
              </w:rPr>
              <w:t>.</w:t>
            </w:r>
          </w:p>
          <w:p w14:paraId="18D0B92C" w14:textId="77777777" w:rsidR="00775DC0" w:rsidRPr="00600A0F" w:rsidRDefault="51C2970A" w:rsidP="00E356FA">
            <w:pPr>
              <w:pStyle w:val="ListParagraph"/>
              <w:numPr>
                <w:ilvl w:val="0"/>
                <w:numId w:val="8"/>
              </w:numPr>
              <w:spacing w:after="120"/>
              <w:ind w:left="459" w:hanging="357"/>
              <w:contextualSpacing w:val="0"/>
              <w:rPr>
                <w:sz w:val="24"/>
                <w:szCs w:val="24"/>
              </w:rPr>
            </w:pPr>
            <w:r w:rsidRPr="00600A0F">
              <w:rPr>
                <w:sz w:val="24"/>
                <w:szCs w:val="24"/>
              </w:rPr>
              <w:t xml:space="preserve">The existing principles of robust, transparent and fair rules should continue to underpin the returned EU powers in </w:t>
            </w:r>
            <w:proofErr w:type="gramStart"/>
            <w:r w:rsidRPr="00600A0F">
              <w:rPr>
                <w:sz w:val="24"/>
                <w:szCs w:val="24"/>
              </w:rPr>
              <w:t>a number of</w:t>
            </w:r>
            <w:proofErr w:type="gramEnd"/>
            <w:r w:rsidRPr="00600A0F">
              <w:rPr>
                <w:sz w:val="24"/>
                <w:szCs w:val="24"/>
              </w:rPr>
              <w:t xml:space="preserve"> areas including procurement, environmental legislation, trading standards, energy efficiency, state aid after Brexit.</w:t>
            </w:r>
          </w:p>
          <w:p w14:paraId="659F4817" w14:textId="202FBB1E" w:rsidR="001678DE" w:rsidRPr="00600A0F" w:rsidRDefault="00FB1744" w:rsidP="00E356FA">
            <w:pPr>
              <w:pStyle w:val="ListParagraph"/>
              <w:numPr>
                <w:ilvl w:val="0"/>
                <w:numId w:val="8"/>
              </w:numPr>
              <w:spacing w:after="120"/>
              <w:ind w:left="459" w:hanging="357"/>
              <w:contextualSpacing w:val="0"/>
              <w:rPr>
                <w:sz w:val="24"/>
                <w:szCs w:val="24"/>
              </w:rPr>
            </w:pPr>
            <w:r>
              <w:rPr>
                <w:sz w:val="24"/>
                <w:szCs w:val="24"/>
              </w:rPr>
              <w:t>A</w:t>
            </w:r>
            <w:r w:rsidR="001678DE" w:rsidRPr="00600A0F">
              <w:rPr>
                <w:sz w:val="24"/>
                <w:szCs w:val="24"/>
              </w:rPr>
              <w:t xml:space="preserve"> UK-wide competition body </w:t>
            </w:r>
            <w:r>
              <w:rPr>
                <w:sz w:val="24"/>
                <w:szCs w:val="24"/>
              </w:rPr>
              <w:t xml:space="preserve">should be established </w:t>
            </w:r>
            <w:r w:rsidR="001678DE" w:rsidRPr="00600A0F">
              <w:rPr>
                <w:sz w:val="24"/>
                <w:szCs w:val="24"/>
              </w:rPr>
              <w:t>whose oversight is independent of UK, Devolved and Local Governments, but with the aid and other guidelines being drafted by a partnership of the UK, Devolved and local government representatives.</w:t>
            </w:r>
          </w:p>
          <w:p w14:paraId="6B6E0907" w14:textId="4E755729" w:rsidR="00775DC0" w:rsidRPr="00600A0F" w:rsidRDefault="00FB1744" w:rsidP="00E356FA">
            <w:pPr>
              <w:pStyle w:val="ListParagraph"/>
              <w:numPr>
                <w:ilvl w:val="0"/>
                <w:numId w:val="8"/>
              </w:numPr>
              <w:spacing w:after="120"/>
              <w:ind w:left="459" w:hanging="357"/>
              <w:contextualSpacing w:val="0"/>
              <w:rPr>
                <w:sz w:val="24"/>
                <w:szCs w:val="24"/>
              </w:rPr>
            </w:pPr>
            <w:r>
              <w:rPr>
                <w:sz w:val="24"/>
                <w:szCs w:val="24"/>
              </w:rPr>
              <w:t xml:space="preserve">The </w:t>
            </w:r>
            <w:r w:rsidR="001678DE" w:rsidRPr="00600A0F">
              <w:rPr>
                <w:sz w:val="24"/>
                <w:szCs w:val="24"/>
              </w:rPr>
              <w:t xml:space="preserve">UK Government </w:t>
            </w:r>
            <w:r>
              <w:rPr>
                <w:sz w:val="24"/>
                <w:szCs w:val="24"/>
              </w:rPr>
              <w:t xml:space="preserve">should consult </w:t>
            </w:r>
            <w:r w:rsidR="001678DE" w:rsidRPr="00600A0F">
              <w:rPr>
                <w:sz w:val="24"/>
                <w:szCs w:val="24"/>
              </w:rPr>
              <w:t>before agreeing to stricter state aid criteria in future trade deals with EU27 or other countries and blocks.</w:t>
            </w:r>
          </w:p>
        </w:tc>
      </w:tr>
    </w:tbl>
    <w:p w14:paraId="070A829D" w14:textId="77777777" w:rsidR="00F23AB7" w:rsidRDefault="00F23AB7" w:rsidP="00AD003D">
      <w:pPr>
        <w:spacing w:after="0"/>
        <w:rPr>
          <w:b/>
          <w:sz w:val="24"/>
        </w:rPr>
        <w:sectPr w:rsidR="00F23AB7" w:rsidSect="00D403EA">
          <w:footerReference w:type="default" r:id="rId14"/>
          <w:type w:val="continuous"/>
          <w:pgSz w:w="11906" w:h="16838"/>
          <w:pgMar w:top="567" w:right="1440" w:bottom="567" w:left="1440" w:header="709" w:footer="114" w:gutter="0"/>
          <w:cols w:space="708"/>
          <w:docGrid w:linePitch="360"/>
        </w:sectPr>
      </w:pPr>
    </w:p>
    <w:p w14:paraId="234FF52D" w14:textId="77777777" w:rsidR="002228E7" w:rsidRDefault="002228E7" w:rsidP="002228E7">
      <w:pPr>
        <w:spacing w:after="0"/>
        <w:jc w:val="center"/>
        <w:rPr>
          <w:b/>
          <w:color w:val="7030A0"/>
          <w:sz w:val="52"/>
          <w:szCs w:val="28"/>
        </w:rPr>
      </w:pPr>
    </w:p>
    <w:p w14:paraId="2E0C45B8" w14:textId="092F1DF0" w:rsidR="002D0D75" w:rsidRDefault="002228E7" w:rsidP="002228E7">
      <w:pPr>
        <w:spacing w:after="0"/>
        <w:jc w:val="center"/>
        <w:rPr>
          <w:b/>
          <w:sz w:val="52"/>
          <w:szCs w:val="28"/>
        </w:rPr>
      </w:pPr>
      <w:r>
        <w:rPr>
          <w:b/>
          <w:color w:val="7030A0"/>
          <w:sz w:val="52"/>
          <w:szCs w:val="28"/>
        </w:rPr>
        <w:lastRenderedPageBreak/>
        <w:t>Rural Scotland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0A28A8" w:rsidRPr="00600A0F" w14:paraId="357C1429" w14:textId="77777777" w:rsidTr="0010654B">
        <w:tc>
          <w:tcPr>
            <w:tcW w:w="9016" w:type="dxa"/>
            <w:shd w:val="clear" w:color="auto" w:fill="EDEDED" w:themeFill="accent3" w:themeFillTint="33"/>
          </w:tcPr>
          <w:p w14:paraId="69246D25" w14:textId="68A314B5" w:rsidR="000A28A8" w:rsidRPr="00600A0F" w:rsidRDefault="000A28A8" w:rsidP="00B26F65">
            <w:pPr>
              <w:spacing w:before="240" w:after="240"/>
              <w:jc w:val="center"/>
              <w:rPr>
                <w:sz w:val="24"/>
                <w:szCs w:val="24"/>
              </w:rPr>
            </w:pPr>
            <w:r w:rsidRPr="00600A0F">
              <w:rPr>
                <w:sz w:val="24"/>
                <w:szCs w:val="24"/>
              </w:rPr>
              <w:t>Scotland</w:t>
            </w:r>
            <w:r w:rsidR="00E6362E">
              <w:rPr>
                <w:sz w:val="24"/>
                <w:szCs w:val="24"/>
              </w:rPr>
              <w:t>’s</w:t>
            </w:r>
            <w:r w:rsidRPr="00600A0F">
              <w:rPr>
                <w:sz w:val="24"/>
                <w:szCs w:val="24"/>
              </w:rPr>
              <w:t xml:space="preserve"> unique countryside and rural economy, including that of fishing communities, are </w:t>
            </w:r>
            <w:r w:rsidR="00E6362E">
              <w:rPr>
                <w:sz w:val="24"/>
                <w:szCs w:val="24"/>
              </w:rPr>
              <w:t>areas that are most significantly shaped</w:t>
            </w:r>
            <w:r w:rsidRPr="00600A0F">
              <w:rPr>
                <w:sz w:val="24"/>
                <w:szCs w:val="24"/>
              </w:rPr>
              <w:t xml:space="preserve"> by EU frameworks and funds notably the Common Agricultural Policy and the Common Fisheries Policy.</w:t>
            </w:r>
          </w:p>
        </w:tc>
      </w:tr>
    </w:tbl>
    <w:p w14:paraId="43407509" w14:textId="77777777" w:rsidR="00A374E0" w:rsidRPr="00600A0F" w:rsidRDefault="00A374E0" w:rsidP="00E356FA">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1678DE" w:rsidRPr="00600A0F" w14:paraId="574DD75C" w14:textId="77777777" w:rsidTr="001678DE">
        <w:tc>
          <w:tcPr>
            <w:tcW w:w="9016" w:type="dxa"/>
            <w:shd w:val="clear" w:color="auto" w:fill="D9E2F3" w:themeFill="accent1" w:themeFillTint="33"/>
          </w:tcPr>
          <w:p w14:paraId="728BC0B7" w14:textId="209FE3CC" w:rsidR="001678DE" w:rsidRPr="00600A0F" w:rsidRDefault="001678DE" w:rsidP="003A5456">
            <w:pPr>
              <w:spacing w:after="60"/>
              <w:jc w:val="center"/>
              <w:rPr>
                <w:b/>
                <w:sz w:val="24"/>
                <w:szCs w:val="24"/>
              </w:rPr>
            </w:pPr>
            <w:r w:rsidRPr="00600A0F">
              <w:rPr>
                <w:b/>
                <w:sz w:val="24"/>
                <w:szCs w:val="24"/>
              </w:rPr>
              <w:t>COSLA position:  RURAL SCOTLAND</w:t>
            </w:r>
          </w:p>
          <w:p w14:paraId="4F757BEB" w14:textId="63290B3B" w:rsidR="001678DE" w:rsidRPr="00600A0F" w:rsidRDefault="00FB1744" w:rsidP="00E356FA">
            <w:pPr>
              <w:pStyle w:val="ListParagraph"/>
              <w:numPr>
                <w:ilvl w:val="0"/>
                <w:numId w:val="12"/>
              </w:numPr>
              <w:spacing w:after="120"/>
              <w:contextualSpacing w:val="0"/>
              <w:rPr>
                <w:sz w:val="24"/>
                <w:szCs w:val="24"/>
              </w:rPr>
            </w:pPr>
            <w:r>
              <w:rPr>
                <w:sz w:val="24"/>
                <w:szCs w:val="24"/>
              </w:rPr>
              <w:t>T</w:t>
            </w:r>
            <w:r w:rsidR="001678DE" w:rsidRPr="00600A0F">
              <w:rPr>
                <w:sz w:val="24"/>
                <w:szCs w:val="24"/>
              </w:rPr>
              <w:t xml:space="preserve">here </w:t>
            </w:r>
            <w:r>
              <w:rPr>
                <w:sz w:val="24"/>
                <w:szCs w:val="24"/>
              </w:rPr>
              <w:t xml:space="preserve">should be </w:t>
            </w:r>
            <w:r w:rsidR="001678DE" w:rsidRPr="00600A0F">
              <w:rPr>
                <w:sz w:val="24"/>
                <w:szCs w:val="24"/>
              </w:rPr>
              <w:t xml:space="preserve">funding certainty and continuity of support for rural and fishing communities so </w:t>
            </w:r>
            <w:r w:rsidR="00E6362E">
              <w:rPr>
                <w:sz w:val="24"/>
                <w:szCs w:val="24"/>
              </w:rPr>
              <w:t xml:space="preserve">that </w:t>
            </w:r>
            <w:r w:rsidR="001678DE" w:rsidRPr="00600A0F">
              <w:rPr>
                <w:sz w:val="24"/>
                <w:szCs w:val="24"/>
              </w:rPr>
              <w:t>the amount of support they receive is not undermined by Brexit.</w:t>
            </w:r>
          </w:p>
          <w:p w14:paraId="691FB711" w14:textId="15091558" w:rsidR="001678DE" w:rsidRPr="00600A0F" w:rsidRDefault="00FB1744" w:rsidP="00E356FA">
            <w:pPr>
              <w:pStyle w:val="ListParagraph"/>
              <w:numPr>
                <w:ilvl w:val="0"/>
                <w:numId w:val="12"/>
              </w:numPr>
              <w:spacing w:after="120"/>
              <w:contextualSpacing w:val="0"/>
              <w:rPr>
                <w:sz w:val="24"/>
                <w:szCs w:val="24"/>
              </w:rPr>
            </w:pPr>
            <w:r>
              <w:rPr>
                <w:sz w:val="24"/>
                <w:szCs w:val="24"/>
              </w:rPr>
              <w:t>We want to w</w:t>
            </w:r>
            <w:r w:rsidR="001678DE" w:rsidRPr="00600A0F">
              <w:rPr>
                <w:sz w:val="24"/>
                <w:szCs w:val="24"/>
              </w:rPr>
              <w:t>ork with the Scottish Government and DEFRA</w:t>
            </w:r>
            <w:r w:rsidR="00E6362E">
              <w:rPr>
                <w:rStyle w:val="FootnoteReference"/>
                <w:sz w:val="24"/>
                <w:szCs w:val="24"/>
              </w:rPr>
              <w:footnoteReference w:id="4"/>
            </w:r>
            <w:r w:rsidR="00E6362E">
              <w:rPr>
                <w:sz w:val="24"/>
                <w:szCs w:val="24"/>
              </w:rPr>
              <w:t xml:space="preserve"> on developing a</w:t>
            </w:r>
            <w:r w:rsidR="001678DE" w:rsidRPr="00600A0F">
              <w:rPr>
                <w:sz w:val="24"/>
                <w:szCs w:val="24"/>
              </w:rPr>
              <w:t xml:space="preserve"> new policy and funding framework for rural Scotland on the back of the UK Agriculture Bill, National Council of Rural Advisors, the Stabil</w:t>
            </w:r>
            <w:r w:rsidR="0004234F" w:rsidRPr="00600A0F">
              <w:rPr>
                <w:sz w:val="24"/>
                <w:szCs w:val="24"/>
              </w:rPr>
              <w:t>ity and Continuity Consultation</w:t>
            </w:r>
            <w:r w:rsidR="001678DE" w:rsidRPr="00600A0F">
              <w:rPr>
                <w:sz w:val="24"/>
                <w:szCs w:val="24"/>
              </w:rPr>
              <w:t>, Vision for Rural Scotland and forthcoming work by OECD.</w:t>
            </w:r>
          </w:p>
          <w:p w14:paraId="00BEF912" w14:textId="6B6F9062" w:rsidR="001678DE" w:rsidRPr="00600A0F" w:rsidRDefault="00FB1744" w:rsidP="00E356FA">
            <w:pPr>
              <w:pStyle w:val="ListParagraph"/>
              <w:numPr>
                <w:ilvl w:val="0"/>
                <w:numId w:val="12"/>
              </w:numPr>
              <w:spacing w:after="120"/>
              <w:contextualSpacing w:val="0"/>
              <w:rPr>
                <w:sz w:val="24"/>
                <w:szCs w:val="24"/>
              </w:rPr>
            </w:pPr>
            <w:r>
              <w:rPr>
                <w:sz w:val="24"/>
                <w:szCs w:val="24"/>
              </w:rPr>
              <w:t>T</w:t>
            </w:r>
            <w:r w:rsidR="001678DE" w:rsidRPr="00600A0F">
              <w:rPr>
                <w:sz w:val="24"/>
                <w:szCs w:val="24"/>
              </w:rPr>
              <w:t xml:space="preserve">he new policy and funding frameworks </w:t>
            </w:r>
            <w:r>
              <w:rPr>
                <w:sz w:val="24"/>
                <w:szCs w:val="24"/>
              </w:rPr>
              <w:t xml:space="preserve">should </w:t>
            </w:r>
            <w:r w:rsidR="001678DE" w:rsidRPr="00600A0F">
              <w:rPr>
                <w:sz w:val="24"/>
                <w:szCs w:val="24"/>
              </w:rPr>
              <w:t>allow for distinctive approaches on a Scottish and Local basis including place-based community empowerment, focus on diversification and rural services accessibility including broadband.</w:t>
            </w:r>
          </w:p>
          <w:p w14:paraId="3965DE9D" w14:textId="5C1DA793" w:rsidR="001678DE" w:rsidRPr="00600A0F" w:rsidRDefault="001678DE" w:rsidP="00E356FA">
            <w:pPr>
              <w:pStyle w:val="ListParagraph"/>
              <w:numPr>
                <w:ilvl w:val="0"/>
                <w:numId w:val="12"/>
              </w:numPr>
              <w:spacing w:after="120"/>
              <w:contextualSpacing w:val="0"/>
              <w:rPr>
                <w:sz w:val="24"/>
                <w:szCs w:val="24"/>
              </w:rPr>
            </w:pPr>
            <w:r w:rsidRPr="00600A0F">
              <w:rPr>
                <w:sz w:val="24"/>
                <w:szCs w:val="24"/>
              </w:rPr>
              <w:t xml:space="preserve">Capitalise on the existing Islands and Community empowerment legislation to drive </w:t>
            </w:r>
            <w:r w:rsidR="00E6362E">
              <w:rPr>
                <w:sz w:val="24"/>
                <w:szCs w:val="24"/>
              </w:rPr>
              <w:t xml:space="preserve">a </w:t>
            </w:r>
            <w:r w:rsidRPr="00600A0F">
              <w:rPr>
                <w:sz w:val="24"/>
                <w:szCs w:val="24"/>
              </w:rPr>
              <w:t>new v</w:t>
            </w:r>
            <w:r w:rsidR="00E6362E">
              <w:rPr>
                <w:sz w:val="24"/>
                <w:szCs w:val="24"/>
              </w:rPr>
              <w:t>ision for</w:t>
            </w:r>
            <w:r w:rsidRPr="00600A0F">
              <w:rPr>
                <w:sz w:val="24"/>
                <w:szCs w:val="24"/>
              </w:rPr>
              <w:t xml:space="preserve"> Rural Scotland post Brexit.</w:t>
            </w:r>
          </w:p>
          <w:p w14:paraId="1419F3EC" w14:textId="33264DB1" w:rsidR="001678DE" w:rsidRPr="00600A0F" w:rsidRDefault="001678DE" w:rsidP="00E356FA">
            <w:pPr>
              <w:pStyle w:val="ListParagraph"/>
              <w:numPr>
                <w:ilvl w:val="0"/>
                <w:numId w:val="12"/>
              </w:numPr>
              <w:spacing w:after="120"/>
              <w:contextualSpacing w:val="0"/>
              <w:rPr>
                <w:sz w:val="24"/>
                <w:szCs w:val="24"/>
              </w:rPr>
            </w:pPr>
            <w:r w:rsidRPr="00600A0F">
              <w:rPr>
                <w:sz w:val="24"/>
                <w:szCs w:val="24"/>
              </w:rPr>
              <w:t xml:space="preserve">Press for future trade deals with EU27 and other countries </w:t>
            </w:r>
            <w:r w:rsidR="00E6362E">
              <w:rPr>
                <w:sz w:val="24"/>
                <w:szCs w:val="24"/>
              </w:rPr>
              <w:t xml:space="preserve">which </w:t>
            </w:r>
            <w:r w:rsidRPr="00600A0F">
              <w:rPr>
                <w:sz w:val="24"/>
                <w:szCs w:val="24"/>
              </w:rPr>
              <w:t xml:space="preserve">allow easy flow of fish and farm produce, </w:t>
            </w:r>
            <w:r w:rsidR="00E6362E">
              <w:rPr>
                <w:sz w:val="24"/>
                <w:szCs w:val="24"/>
              </w:rPr>
              <w:t>particularly the perishable goods</w:t>
            </w:r>
            <w:r w:rsidRPr="00600A0F">
              <w:rPr>
                <w:sz w:val="24"/>
                <w:szCs w:val="24"/>
              </w:rPr>
              <w:t>, a</w:t>
            </w:r>
            <w:r w:rsidR="00E6362E">
              <w:rPr>
                <w:sz w:val="24"/>
                <w:szCs w:val="24"/>
              </w:rPr>
              <w:t>nd agree</w:t>
            </w:r>
            <w:r w:rsidRPr="00600A0F">
              <w:rPr>
                <w:sz w:val="24"/>
                <w:szCs w:val="24"/>
              </w:rPr>
              <w:t xml:space="preserve"> safeguards to ensure that seasonal and food processing workers can co</w:t>
            </w:r>
            <w:r w:rsidR="00E6362E">
              <w:rPr>
                <w:sz w:val="24"/>
                <w:szCs w:val="24"/>
              </w:rPr>
              <w:t>ntinue to come and</w:t>
            </w:r>
            <w:r w:rsidRPr="00600A0F">
              <w:rPr>
                <w:sz w:val="24"/>
                <w:szCs w:val="24"/>
              </w:rPr>
              <w:t xml:space="preserve"> work</w:t>
            </w:r>
            <w:r w:rsidR="00E6362E">
              <w:rPr>
                <w:sz w:val="24"/>
                <w:szCs w:val="24"/>
              </w:rPr>
              <w:t>,</w:t>
            </w:r>
            <w:r w:rsidRPr="00600A0F">
              <w:rPr>
                <w:sz w:val="24"/>
                <w:szCs w:val="24"/>
              </w:rPr>
              <w:t xml:space="preserve"> particularly in remote areas</w:t>
            </w:r>
            <w:r w:rsidR="00E6362E">
              <w:rPr>
                <w:sz w:val="24"/>
                <w:szCs w:val="24"/>
              </w:rPr>
              <w:t>,</w:t>
            </w:r>
            <w:r w:rsidRPr="00600A0F">
              <w:rPr>
                <w:sz w:val="24"/>
                <w:szCs w:val="24"/>
              </w:rPr>
              <w:t xml:space="preserve"> where domestic workforce alternatives are not available.</w:t>
            </w:r>
          </w:p>
          <w:p w14:paraId="591D6238" w14:textId="1DB0336B" w:rsidR="001678DE" w:rsidRPr="00600A0F" w:rsidRDefault="001678DE" w:rsidP="00E356FA">
            <w:pPr>
              <w:pStyle w:val="ListParagraph"/>
              <w:numPr>
                <w:ilvl w:val="0"/>
                <w:numId w:val="12"/>
              </w:numPr>
              <w:spacing w:after="120"/>
              <w:ind w:left="714" w:hanging="357"/>
              <w:contextualSpacing w:val="0"/>
              <w:rPr>
                <w:sz w:val="24"/>
                <w:szCs w:val="24"/>
              </w:rPr>
            </w:pPr>
            <w:r w:rsidRPr="00600A0F">
              <w:rPr>
                <w:sz w:val="24"/>
                <w:szCs w:val="24"/>
              </w:rPr>
              <w:t xml:space="preserve">Call for </w:t>
            </w:r>
            <w:r w:rsidR="00E6362E">
              <w:rPr>
                <w:sz w:val="24"/>
                <w:szCs w:val="24"/>
              </w:rPr>
              <w:t xml:space="preserve">a </w:t>
            </w:r>
            <w:r w:rsidRPr="00600A0F">
              <w:rPr>
                <w:sz w:val="24"/>
                <w:szCs w:val="24"/>
              </w:rPr>
              <w:t xml:space="preserve">new fishing policy </w:t>
            </w:r>
            <w:r w:rsidR="00E6362E">
              <w:rPr>
                <w:sz w:val="24"/>
                <w:szCs w:val="24"/>
              </w:rPr>
              <w:t xml:space="preserve">which </w:t>
            </w:r>
            <w:r w:rsidRPr="00600A0F">
              <w:rPr>
                <w:sz w:val="24"/>
                <w:szCs w:val="24"/>
              </w:rPr>
              <w:t>enables local fishing communities to have a wider access than at present to fish stocks in UK waters while ensuring a</w:t>
            </w:r>
            <w:r w:rsidR="0004234F" w:rsidRPr="00600A0F">
              <w:rPr>
                <w:sz w:val="24"/>
                <w:szCs w:val="24"/>
              </w:rPr>
              <w:t xml:space="preserve"> fair deal with EU27</w:t>
            </w:r>
            <w:r w:rsidRPr="00600A0F">
              <w:rPr>
                <w:sz w:val="24"/>
                <w:szCs w:val="24"/>
              </w:rPr>
              <w:t xml:space="preserve"> where these resources need to be jointly managed.</w:t>
            </w:r>
          </w:p>
        </w:tc>
      </w:tr>
    </w:tbl>
    <w:p w14:paraId="6D3F33CD" w14:textId="5365382A" w:rsidR="009C21B2" w:rsidRDefault="009C21B2" w:rsidP="00AD003D">
      <w:pPr>
        <w:spacing w:after="0"/>
        <w:rPr>
          <w:rStyle w:val="Hyperlink"/>
          <w:b/>
        </w:rPr>
      </w:pPr>
    </w:p>
    <w:sectPr w:rsidR="009C21B2" w:rsidSect="00F23AB7">
      <w:footerReference w:type="default" r:id="rId15"/>
      <w:type w:val="continuous"/>
      <w:pgSz w:w="11906" w:h="16838"/>
      <w:pgMar w:top="567" w:right="1440" w:bottom="156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36FB4" w14:textId="77777777" w:rsidR="007127FD" w:rsidRDefault="007127FD" w:rsidP="00BB0ACC">
      <w:pPr>
        <w:spacing w:after="0" w:line="240" w:lineRule="auto"/>
      </w:pPr>
      <w:r>
        <w:separator/>
      </w:r>
    </w:p>
  </w:endnote>
  <w:endnote w:type="continuationSeparator" w:id="0">
    <w:p w14:paraId="2F97CD48" w14:textId="77777777" w:rsidR="007127FD" w:rsidRDefault="007127FD" w:rsidP="00BB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0223" w14:textId="77777777" w:rsidR="00B102B6" w:rsidRDefault="00B102B6" w:rsidP="00B102B6">
    <w:pPr>
      <w:pStyle w:val="Footer"/>
      <w:tabs>
        <w:tab w:val="clear" w:pos="4513"/>
        <w:tab w:val="clear" w:pos="9026"/>
        <w:tab w:val="left" w:pos="900"/>
        <w:tab w:val="left" w:pos="3276"/>
      </w:tabs>
    </w:pPr>
    <w:r>
      <w:tab/>
    </w:r>
  </w:p>
  <w:tbl>
    <w:tblPr>
      <w:tblStyle w:val="TableGrid"/>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3969"/>
      <w:gridCol w:w="7371"/>
    </w:tblGrid>
    <w:tr w:rsidR="00B102B6" w14:paraId="4117AAE2" w14:textId="77777777" w:rsidTr="003C6386">
      <w:trPr>
        <w:trHeight w:val="1544"/>
      </w:trPr>
      <w:tc>
        <w:tcPr>
          <w:tcW w:w="3969" w:type="dxa"/>
          <w:shd w:val="clear" w:color="auto" w:fill="1F3864" w:themeFill="accent1" w:themeFillShade="80"/>
        </w:tcPr>
        <w:p w14:paraId="1D8EAD18" w14:textId="77777777" w:rsidR="00B102B6" w:rsidRDefault="00B102B6" w:rsidP="00B102B6">
          <w:pPr>
            <w:pStyle w:val="Footer"/>
            <w:spacing w:before="240" w:line="480" w:lineRule="auto"/>
          </w:pPr>
          <w:r>
            <w:t xml:space="preserve">   </w:t>
          </w:r>
          <w:r>
            <w:rPr>
              <w:noProof/>
            </w:rPr>
            <w:drawing>
              <wp:inline distT="0" distB="0" distL="0" distR="0" wp14:anchorId="44038781" wp14:editId="56722CD0">
                <wp:extent cx="788670" cy="6039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017" cy="615688"/>
                        </a:xfrm>
                        <a:prstGeom prst="rect">
                          <a:avLst/>
                        </a:prstGeom>
                        <a:noFill/>
                        <a:ln>
                          <a:noFill/>
                        </a:ln>
                      </pic:spPr>
                    </pic:pic>
                  </a:graphicData>
                </a:graphic>
              </wp:inline>
            </w:drawing>
          </w:r>
        </w:p>
      </w:tc>
      <w:tc>
        <w:tcPr>
          <w:tcW w:w="7371" w:type="dxa"/>
          <w:shd w:val="clear" w:color="auto" w:fill="1F3864" w:themeFill="accent1" w:themeFillShade="80"/>
        </w:tcPr>
        <w:p w14:paraId="059323ED" w14:textId="77777777" w:rsidR="00B102B6" w:rsidRDefault="00B102B6" w:rsidP="00B102B6">
          <w:pPr>
            <w:pStyle w:val="Footer"/>
            <w:jc w:val="right"/>
          </w:pPr>
        </w:p>
        <w:p w14:paraId="1FD8241E" w14:textId="77777777" w:rsidR="00B102B6" w:rsidRDefault="00B102B6" w:rsidP="00B102B6">
          <w:pPr>
            <w:pStyle w:val="Footer"/>
            <w:jc w:val="right"/>
            <w:rPr>
              <w:color w:val="FFFFFF" w:themeColor="background1"/>
            </w:rPr>
          </w:pPr>
          <w:r>
            <w:rPr>
              <w:color w:val="FFFFFF" w:themeColor="background1"/>
            </w:rPr>
            <w:t>COSLA, the Convention of Scottish Local Authorities, is the representative voice of Local Government in Scotland</w:t>
          </w:r>
        </w:p>
        <w:p w14:paraId="5FFE7D3E" w14:textId="0AACBCEA" w:rsidR="00B102B6" w:rsidRPr="00B102B6" w:rsidRDefault="00B102B6" w:rsidP="00B102B6">
          <w:pPr>
            <w:pStyle w:val="Footer"/>
            <w:jc w:val="right"/>
            <w:rPr>
              <w:color w:val="FFFFFF" w:themeColor="background1"/>
            </w:rPr>
          </w:pPr>
          <w:r>
            <w:rPr>
              <w:color w:val="FFFFFF" w:themeColor="background1"/>
            </w:rPr>
            <w:t>www.cosla.gov.uk</w:t>
          </w:r>
        </w:p>
      </w:tc>
    </w:tr>
  </w:tbl>
  <w:p w14:paraId="38A3FB02" w14:textId="28EC2FBC" w:rsidR="00D403EA" w:rsidRDefault="00B102B6" w:rsidP="00B102B6">
    <w:pPr>
      <w:pStyle w:val="Footer"/>
      <w:tabs>
        <w:tab w:val="clear" w:pos="4513"/>
        <w:tab w:val="clear" w:pos="9026"/>
        <w:tab w:val="left" w:pos="900"/>
        <w:tab w:val="left" w:pos="327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CF71" w14:textId="77777777" w:rsidR="00B102B6" w:rsidRDefault="00B102B6" w:rsidP="00B102B6">
    <w:pPr>
      <w:pStyle w:val="Footer"/>
      <w:tabs>
        <w:tab w:val="clear" w:pos="4513"/>
        <w:tab w:val="clear" w:pos="9026"/>
        <w:tab w:val="left" w:pos="900"/>
        <w:tab w:val="left" w:pos="3276"/>
      </w:tabs>
    </w:pPr>
    <w:r>
      <w:tab/>
    </w:r>
  </w:p>
  <w:p w14:paraId="680464F7" w14:textId="77777777" w:rsidR="00B102B6" w:rsidRDefault="00B102B6" w:rsidP="00B102B6">
    <w:pPr>
      <w:pStyle w:val="Footer"/>
      <w:tabs>
        <w:tab w:val="clear" w:pos="4513"/>
        <w:tab w:val="clear" w:pos="9026"/>
        <w:tab w:val="left" w:pos="900"/>
        <w:tab w:val="left" w:pos="327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3969"/>
      <w:gridCol w:w="7371"/>
    </w:tblGrid>
    <w:tr w:rsidR="00F23AB7" w14:paraId="68B799A1" w14:textId="77777777" w:rsidTr="00A33FAE">
      <w:trPr>
        <w:trHeight w:val="1544"/>
      </w:trPr>
      <w:tc>
        <w:tcPr>
          <w:tcW w:w="3969" w:type="dxa"/>
          <w:shd w:val="clear" w:color="auto" w:fill="1F3864" w:themeFill="accent1" w:themeFillShade="80"/>
        </w:tcPr>
        <w:p w14:paraId="5A83D320" w14:textId="2CA780E6" w:rsidR="00F23AB7" w:rsidRDefault="00F23AB7" w:rsidP="00F23AB7">
          <w:pPr>
            <w:pStyle w:val="Footer"/>
            <w:spacing w:before="240" w:line="480" w:lineRule="auto"/>
          </w:pPr>
          <w:r>
            <w:t xml:space="preserve">   </w:t>
          </w:r>
          <w:r>
            <w:rPr>
              <w:noProof/>
            </w:rPr>
            <w:drawing>
              <wp:inline distT="0" distB="0" distL="0" distR="0" wp14:anchorId="52B0C4C2" wp14:editId="292B6515">
                <wp:extent cx="788670" cy="603936"/>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017" cy="615688"/>
                        </a:xfrm>
                        <a:prstGeom prst="rect">
                          <a:avLst/>
                        </a:prstGeom>
                        <a:noFill/>
                        <a:ln>
                          <a:noFill/>
                        </a:ln>
                      </pic:spPr>
                    </pic:pic>
                  </a:graphicData>
                </a:graphic>
              </wp:inline>
            </w:drawing>
          </w:r>
        </w:p>
      </w:tc>
      <w:tc>
        <w:tcPr>
          <w:tcW w:w="7371" w:type="dxa"/>
          <w:shd w:val="clear" w:color="auto" w:fill="1F3864" w:themeFill="accent1" w:themeFillShade="80"/>
        </w:tcPr>
        <w:p w14:paraId="0E474F51" w14:textId="77777777" w:rsidR="00F23AB7" w:rsidRDefault="00F23AB7" w:rsidP="00F23AB7">
          <w:pPr>
            <w:pStyle w:val="Footer"/>
            <w:jc w:val="right"/>
          </w:pPr>
        </w:p>
        <w:p w14:paraId="60BA7DFC" w14:textId="35383540" w:rsidR="00F23AB7" w:rsidRDefault="00731180" w:rsidP="00F23AB7">
          <w:pPr>
            <w:pStyle w:val="Footer"/>
            <w:jc w:val="right"/>
            <w:rPr>
              <w:color w:val="FFFFFF" w:themeColor="background1"/>
            </w:rPr>
          </w:pPr>
          <w:r>
            <w:rPr>
              <w:color w:val="FFFFFF" w:themeColor="background1"/>
            </w:rPr>
            <w:t>COSLA, Verity House, 19 Haymarket Yards, Edinburgh, EH12 5BH</w:t>
          </w:r>
        </w:p>
        <w:p w14:paraId="485FA08E" w14:textId="7578B356" w:rsidR="00731180" w:rsidRPr="00D403EA" w:rsidRDefault="00731180" w:rsidP="00F23AB7">
          <w:pPr>
            <w:pStyle w:val="Footer"/>
            <w:jc w:val="right"/>
            <w:rPr>
              <w:color w:val="FFFFFF" w:themeColor="background1"/>
            </w:rPr>
          </w:pPr>
          <w:r>
            <w:rPr>
              <w:color w:val="FFFFFF" w:themeColor="background1"/>
            </w:rPr>
            <w:t>www.cosla.gov.uk</w:t>
          </w:r>
        </w:p>
        <w:p w14:paraId="2EFBA9C0" w14:textId="2E541E0F" w:rsidR="00F23AB7" w:rsidRPr="00731180" w:rsidRDefault="00F23AB7" w:rsidP="00F23AB7">
          <w:pPr>
            <w:pStyle w:val="Footer"/>
            <w:jc w:val="right"/>
            <w:rPr>
              <w:color w:val="FFFFFF" w:themeColor="background1"/>
            </w:rPr>
          </w:pPr>
          <w:r w:rsidRPr="00731180">
            <w:rPr>
              <w:color w:val="FFFFFF" w:themeColor="background1"/>
            </w:rPr>
            <w:t>brexit@cosla.gov.uk</w:t>
          </w:r>
        </w:p>
        <w:p w14:paraId="6D802926" w14:textId="1F425D82" w:rsidR="00F23AB7" w:rsidRDefault="00F23AB7" w:rsidP="00F23AB7">
          <w:pPr>
            <w:pStyle w:val="Footer"/>
            <w:jc w:val="right"/>
          </w:pPr>
          <w:r>
            <w:rPr>
              <w:color w:val="FFFFFF" w:themeColor="background1"/>
            </w:rPr>
            <w:t>0130 474 9285</w:t>
          </w:r>
        </w:p>
      </w:tc>
    </w:tr>
  </w:tbl>
  <w:p w14:paraId="668D9505" w14:textId="77777777" w:rsidR="00F23AB7" w:rsidRDefault="00F2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A6B17" w14:textId="77777777" w:rsidR="007127FD" w:rsidRDefault="007127FD" w:rsidP="00BB0ACC">
      <w:pPr>
        <w:spacing w:after="0" w:line="240" w:lineRule="auto"/>
      </w:pPr>
      <w:r>
        <w:separator/>
      </w:r>
    </w:p>
  </w:footnote>
  <w:footnote w:type="continuationSeparator" w:id="0">
    <w:p w14:paraId="52BB3B82" w14:textId="77777777" w:rsidR="007127FD" w:rsidRDefault="007127FD" w:rsidP="00BB0ACC">
      <w:pPr>
        <w:spacing w:after="0" w:line="240" w:lineRule="auto"/>
      </w:pPr>
      <w:r>
        <w:continuationSeparator/>
      </w:r>
    </w:p>
  </w:footnote>
  <w:footnote w:id="1">
    <w:p w14:paraId="6828ACA2" w14:textId="29F68B63" w:rsidR="000D7F81" w:rsidRDefault="000D7F81">
      <w:pPr>
        <w:pStyle w:val="FootnoteText"/>
      </w:pPr>
      <w:r>
        <w:rPr>
          <w:rStyle w:val="FootnoteReference"/>
        </w:rPr>
        <w:footnoteRef/>
      </w:r>
      <w:r>
        <w:t xml:space="preserve"> United Cities &amp; Local Governments.</w:t>
      </w:r>
    </w:p>
  </w:footnote>
  <w:footnote w:id="2">
    <w:p w14:paraId="3910ACEB" w14:textId="7E450E63" w:rsidR="000D7F81" w:rsidRDefault="000D7F81">
      <w:pPr>
        <w:pStyle w:val="FootnoteText"/>
      </w:pPr>
      <w:r>
        <w:rPr>
          <w:rStyle w:val="FootnoteReference"/>
        </w:rPr>
        <w:footnoteRef/>
      </w:r>
      <w:r>
        <w:t xml:space="preserve"> </w:t>
      </w:r>
      <w:r w:rsidRPr="000D7F81">
        <w:t>Council of European Municipalities and Regions</w:t>
      </w:r>
      <w:r>
        <w:t>.</w:t>
      </w:r>
    </w:p>
  </w:footnote>
  <w:footnote w:id="3">
    <w:p w14:paraId="29568A5D" w14:textId="213B7B32" w:rsidR="000D7F81" w:rsidRDefault="000D7F81">
      <w:pPr>
        <w:pStyle w:val="FootnoteText"/>
      </w:pPr>
      <w:r>
        <w:rPr>
          <w:rStyle w:val="FootnoteReference"/>
        </w:rPr>
        <w:footnoteRef/>
      </w:r>
      <w:r>
        <w:t xml:space="preserve"> </w:t>
      </w:r>
      <w:r w:rsidRPr="000D7F81">
        <w:t>Organisation for Economic Co-operation and Development</w:t>
      </w:r>
      <w:r>
        <w:t>.</w:t>
      </w:r>
    </w:p>
  </w:footnote>
  <w:footnote w:id="4">
    <w:p w14:paraId="0763DC01" w14:textId="5B27AD25" w:rsidR="00E6362E" w:rsidRDefault="00E6362E">
      <w:pPr>
        <w:pStyle w:val="FootnoteText"/>
      </w:pPr>
      <w:r>
        <w:rPr>
          <w:rStyle w:val="FootnoteReference"/>
        </w:rPr>
        <w:footnoteRef/>
      </w:r>
      <w:r>
        <w:t xml:space="preserve"> </w:t>
      </w:r>
      <w:r w:rsidRPr="00E6362E">
        <w:t>De</w:t>
      </w:r>
      <w:r w:rsidR="00C27667">
        <w:t>partment for Environment, Food and</w:t>
      </w:r>
      <w:r w:rsidRPr="00E6362E">
        <w:t xml:space="preserve"> Rural Affairs</w:t>
      </w:r>
      <w:r>
        <w:t>.</w:t>
      </w:r>
    </w:p>
    <w:p w14:paraId="1732806E" w14:textId="759B5782" w:rsidR="00E6362E" w:rsidRDefault="00E6362E">
      <w:pPr>
        <w:pStyle w:val="FootnoteText"/>
      </w:pPr>
    </w:p>
    <w:p w14:paraId="63790AF7" w14:textId="35A67F92" w:rsidR="00E6362E" w:rsidRDefault="00E6362E">
      <w:pPr>
        <w:pStyle w:val="FootnoteText"/>
      </w:pPr>
    </w:p>
    <w:p w14:paraId="4F78D5B6" w14:textId="69AB8081" w:rsidR="00E6362E" w:rsidRDefault="00E6362E">
      <w:pPr>
        <w:pStyle w:val="FootnoteText"/>
      </w:pPr>
    </w:p>
    <w:p w14:paraId="736DC973" w14:textId="55D632E4" w:rsidR="00E6362E" w:rsidRDefault="00E6362E">
      <w:pPr>
        <w:pStyle w:val="FootnoteText"/>
      </w:pPr>
    </w:p>
    <w:p w14:paraId="156B473F" w14:textId="4F98FD60" w:rsidR="00E6362E" w:rsidRDefault="00E6362E">
      <w:pPr>
        <w:pStyle w:val="FootnoteText"/>
      </w:pPr>
    </w:p>
    <w:p w14:paraId="3B3D1C46" w14:textId="32727F73" w:rsidR="00E6362E" w:rsidRDefault="00E6362E">
      <w:pPr>
        <w:pStyle w:val="FootnoteText"/>
      </w:pPr>
    </w:p>
    <w:p w14:paraId="6D902655" w14:textId="4E1B76A0" w:rsidR="00E6362E" w:rsidRDefault="00E6362E">
      <w:pPr>
        <w:pStyle w:val="FootnoteText"/>
      </w:pPr>
    </w:p>
    <w:p w14:paraId="0EA2B9C3" w14:textId="13BD14F5" w:rsidR="00E6362E" w:rsidRDefault="00E6362E">
      <w:pPr>
        <w:pStyle w:val="FootnoteText"/>
      </w:pPr>
    </w:p>
    <w:p w14:paraId="57D9A76F" w14:textId="53F94283" w:rsidR="00E6362E" w:rsidRDefault="00E6362E">
      <w:pPr>
        <w:pStyle w:val="FootnoteText"/>
      </w:pPr>
    </w:p>
    <w:p w14:paraId="1C7978BA" w14:textId="7B1948F0" w:rsidR="00E6362E" w:rsidRDefault="00E6362E">
      <w:pPr>
        <w:pStyle w:val="FootnoteText"/>
      </w:pPr>
    </w:p>
    <w:p w14:paraId="1624539D" w14:textId="0AA85D9E" w:rsidR="00E6362E" w:rsidRDefault="00E636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F8606" w14:textId="106F3587" w:rsidR="00A2660A" w:rsidRDefault="00A2660A" w:rsidP="00A266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667F"/>
    <w:multiLevelType w:val="hybridMultilevel"/>
    <w:tmpl w:val="ADF889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00389"/>
    <w:multiLevelType w:val="hybridMultilevel"/>
    <w:tmpl w:val="7D406B76"/>
    <w:lvl w:ilvl="0" w:tplc="08090005">
      <w:start w:val="1"/>
      <w:numFmt w:val="bullet"/>
      <w:lvlText w:val=""/>
      <w:lvlJc w:val="left"/>
      <w:pPr>
        <w:ind w:left="1324" w:hanging="360"/>
      </w:pPr>
      <w:rPr>
        <w:rFonts w:ascii="Wingdings" w:hAnsi="Wingdings"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2" w15:restartNumberingAfterBreak="0">
    <w:nsid w:val="2AA95CAB"/>
    <w:multiLevelType w:val="multilevel"/>
    <w:tmpl w:val="915AD34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3C3573"/>
    <w:multiLevelType w:val="hybridMultilevel"/>
    <w:tmpl w:val="7236E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84EB5"/>
    <w:multiLevelType w:val="hybridMultilevel"/>
    <w:tmpl w:val="78D85A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F4FE6"/>
    <w:multiLevelType w:val="hybridMultilevel"/>
    <w:tmpl w:val="E754FE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9390F"/>
    <w:multiLevelType w:val="hybridMultilevel"/>
    <w:tmpl w:val="7602A8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30E41"/>
    <w:multiLevelType w:val="hybridMultilevel"/>
    <w:tmpl w:val="045C83E4"/>
    <w:lvl w:ilvl="0" w:tplc="08090005">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6A435A28"/>
    <w:multiLevelType w:val="hybridMultilevel"/>
    <w:tmpl w:val="005659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51720"/>
    <w:multiLevelType w:val="hybridMultilevel"/>
    <w:tmpl w:val="C80281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84B17"/>
    <w:multiLevelType w:val="hybridMultilevel"/>
    <w:tmpl w:val="11069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72788"/>
    <w:multiLevelType w:val="hybridMultilevel"/>
    <w:tmpl w:val="90F46C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11"/>
  </w:num>
  <w:num w:numId="6">
    <w:abstractNumId w:val="4"/>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B6"/>
    <w:rsid w:val="00015ED2"/>
    <w:rsid w:val="000343D7"/>
    <w:rsid w:val="00037DD1"/>
    <w:rsid w:val="0004234F"/>
    <w:rsid w:val="00051052"/>
    <w:rsid w:val="000513D5"/>
    <w:rsid w:val="00051558"/>
    <w:rsid w:val="000777BE"/>
    <w:rsid w:val="000855CC"/>
    <w:rsid w:val="000A28A8"/>
    <w:rsid w:val="000B0B0D"/>
    <w:rsid w:val="000C0CC5"/>
    <w:rsid w:val="000C3A3C"/>
    <w:rsid w:val="000D7F81"/>
    <w:rsid w:val="00101071"/>
    <w:rsid w:val="001014F7"/>
    <w:rsid w:val="0010654B"/>
    <w:rsid w:val="00127A40"/>
    <w:rsid w:val="00132AFD"/>
    <w:rsid w:val="001559FF"/>
    <w:rsid w:val="001678DE"/>
    <w:rsid w:val="0017084B"/>
    <w:rsid w:val="00175730"/>
    <w:rsid w:val="001A3704"/>
    <w:rsid w:val="001B37D0"/>
    <w:rsid w:val="001B6820"/>
    <w:rsid w:val="001F2B6F"/>
    <w:rsid w:val="00203AB6"/>
    <w:rsid w:val="002228E7"/>
    <w:rsid w:val="00236E88"/>
    <w:rsid w:val="00251784"/>
    <w:rsid w:val="00253B57"/>
    <w:rsid w:val="0026667C"/>
    <w:rsid w:val="00277C9B"/>
    <w:rsid w:val="00293716"/>
    <w:rsid w:val="0029598F"/>
    <w:rsid w:val="002B31E0"/>
    <w:rsid w:val="002B64F2"/>
    <w:rsid w:val="002D0D75"/>
    <w:rsid w:val="00300BC7"/>
    <w:rsid w:val="003053B9"/>
    <w:rsid w:val="00310933"/>
    <w:rsid w:val="00351AEF"/>
    <w:rsid w:val="0035492A"/>
    <w:rsid w:val="00360DCA"/>
    <w:rsid w:val="00375907"/>
    <w:rsid w:val="0037740B"/>
    <w:rsid w:val="003A5456"/>
    <w:rsid w:val="003B1376"/>
    <w:rsid w:val="003B3D75"/>
    <w:rsid w:val="003D750E"/>
    <w:rsid w:val="003F5054"/>
    <w:rsid w:val="00404792"/>
    <w:rsid w:val="00424A86"/>
    <w:rsid w:val="00435CCE"/>
    <w:rsid w:val="00436BAE"/>
    <w:rsid w:val="00464004"/>
    <w:rsid w:val="004B13F0"/>
    <w:rsid w:val="004B6036"/>
    <w:rsid w:val="004B7EBF"/>
    <w:rsid w:val="004F3385"/>
    <w:rsid w:val="00530599"/>
    <w:rsid w:val="00543687"/>
    <w:rsid w:val="005554AF"/>
    <w:rsid w:val="00556596"/>
    <w:rsid w:val="0058011B"/>
    <w:rsid w:val="00581EC3"/>
    <w:rsid w:val="005A40C6"/>
    <w:rsid w:val="005B10A2"/>
    <w:rsid w:val="005F3D0B"/>
    <w:rsid w:val="00600A0F"/>
    <w:rsid w:val="0062629E"/>
    <w:rsid w:val="00641CC0"/>
    <w:rsid w:val="00641F06"/>
    <w:rsid w:val="00673EC6"/>
    <w:rsid w:val="00683864"/>
    <w:rsid w:val="00694883"/>
    <w:rsid w:val="00694EB8"/>
    <w:rsid w:val="00697B2D"/>
    <w:rsid w:val="006B2930"/>
    <w:rsid w:val="006D18B8"/>
    <w:rsid w:val="007127FD"/>
    <w:rsid w:val="00717646"/>
    <w:rsid w:val="00731180"/>
    <w:rsid w:val="00733C62"/>
    <w:rsid w:val="00736693"/>
    <w:rsid w:val="0075733D"/>
    <w:rsid w:val="00774BD8"/>
    <w:rsid w:val="00775DC0"/>
    <w:rsid w:val="007811B5"/>
    <w:rsid w:val="00794883"/>
    <w:rsid w:val="00796BD5"/>
    <w:rsid w:val="007C21FE"/>
    <w:rsid w:val="007C4591"/>
    <w:rsid w:val="007D5EAA"/>
    <w:rsid w:val="007E7802"/>
    <w:rsid w:val="00801082"/>
    <w:rsid w:val="0081434B"/>
    <w:rsid w:val="00820F2B"/>
    <w:rsid w:val="0085149A"/>
    <w:rsid w:val="00883A6D"/>
    <w:rsid w:val="0090701C"/>
    <w:rsid w:val="009143C2"/>
    <w:rsid w:val="00924519"/>
    <w:rsid w:val="0097243A"/>
    <w:rsid w:val="00980C4D"/>
    <w:rsid w:val="00993A63"/>
    <w:rsid w:val="009B7F26"/>
    <w:rsid w:val="009C21B2"/>
    <w:rsid w:val="00A17EFA"/>
    <w:rsid w:val="00A2660A"/>
    <w:rsid w:val="00A33FAE"/>
    <w:rsid w:val="00A374E0"/>
    <w:rsid w:val="00A520C8"/>
    <w:rsid w:val="00A6130D"/>
    <w:rsid w:val="00A63450"/>
    <w:rsid w:val="00A6658C"/>
    <w:rsid w:val="00AB6169"/>
    <w:rsid w:val="00AD003D"/>
    <w:rsid w:val="00AD73D2"/>
    <w:rsid w:val="00AD7CD2"/>
    <w:rsid w:val="00AE10F7"/>
    <w:rsid w:val="00AE5511"/>
    <w:rsid w:val="00AE6C9E"/>
    <w:rsid w:val="00AF2A42"/>
    <w:rsid w:val="00AF4470"/>
    <w:rsid w:val="00B06789"/>
    <w:rsid w:val="00B102B6"/>
    <w:rsid w:val="00B25985"/>
    <w:rsid w:val="00B300A9"/>
    <w:rsid w:val="00B452AE"/>
    <w:rsid w:val="00B527E0"/>
    <w:rsid w:val="00B63C37"/>
    <w:rsid w:val="00B87123"/>
    <w:rsid w:val="00B95742"/>
    <w:rsid w:val="00BB0ACC"/>
    <w:rsid w:val="00BB7A1C"/>
    <w:rsid w:val="00BD0660"/>
    <w:rsid w:val="00BD297E"/>
    <w:rsid w:val="00BE20CC"/>
    <w:rsid w:val="00BE39D7"/>
    <w:rsid w:val="00C2333D"/>
    <w:rsid w:val="00C27667"/>
    <w:rsid w:val="00C471F9"/>
    <w:rsid w:val="00C5317D"/>
    <w:rsid w:val="00C90476"/>
    <w:rsid w:val="00CB5C08"/>
    <w:rsid w:val="00CC62B5"/>
    <w:rsid w:val="00CE7016"/>
    <w:rsid w:val="00CF4831"/>
    <w:rsid w:val="00D23B37"/>
    <w:rsid w:val="00D403EA"/>
    <w:rsid w:val="00D5064B"/>
    <w:rsid w:val="00D75A56"/>
    <w:rsid w:val="00D8053C"/>
    <w:rsid w:val="00D80DE0"/>
    <w:rsid w:val="00DA1E93"/>
    <w:rsid w:val="00DB7194"/>
    <w:rsid w:val="00DC1D6C"/>
    <w:rsid w:val="00DC4585"/>
    <w:rsid w:val="00DE4132"/>
    <w:rsid w:val="00DF6BCF"/>
    <w:rsid w:val="00E356FA"/>
    <w:rsid w:val="00E37BFF"/>
    <w:rsid w:val="00E6362E"/>
    <w:rsid w:val="00E806E1"/>
    <w:rsid w:val="00E9194A"/>
    <w:rsid w:val="00E93F85"/>
    <w:rsid w:val="00E955E7"/>
    <w:rsid w:val="00EB7AE1"/>
    <w:rsid w:val="00EC51A7"/>
    <w:rsid w:val="00EC67BD"/>
    <w:rsid w:val="00EE302F"/>
    <w:rsid w:val="00EE47E4"/>
    <w:rsid w:val="00F23AB7"/>
    <w:rsid w:val="00F36494"/>
    <w:rsid w:val="00F4165D"/>
    <w:rsid w:val="00F63453"/>
    <w:rsid w:val="00F80CD2"/>
    <w:rsid w:val="00F832D9"/>
    <w:rsid w:val="00F901DA"/>
    <w:rsid w:val="00F976A9"/>
    <w:rsid w:val="00FB1744"/>
    <w:rsid w:val="51C29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074C7"/>
  <w15:chartTrackingRefBased/>
  <w15:docId w15:val="{6BAE3D93-A0F3-4D61-B9B7-55BCB7CE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598F"/>
    <w:pPr>
      <w:numPr>
        <w:numId w:val="9"/>
      </w:numPr>
      <w:autoSpaceDE w:val="0"/>
      <w:autoSpaceDN w:val="0"/>
      <w:spacing w:after="0" w:line="240" w:lineRule="auto"/>
      <w:outlineLvl w:val="0"/>
    </w:pPr>
    <w:rPr>
      <w:rFonts w:ascii="Arial" w:hAnsi="Arial" w:cs="Arial"/>
      <w:b/>
      <w:bCs/>
      <w:color w:val="000000"/>
      <w:kern w:val="36"/>
      <w:sz w:val="24"/>
      <w:szCs w:val="24"/>
      <w:lang w:eastAsia="en-GB"/>
    </w:rPr>
  </w:style>
  <w:style w:type="paragraph" w:styleId="Heading2">
    <w:name w:val="heading 2"/>
    <w:basedOn w:val="Normal"/>
    <w:link w:val="Heading2Char"/>
    <w:uiPriority w:val="9"/>
    <w:semiHidden/>
    <w:unhideWhenUsed/>
    <w:qFormat/>
    <w:rsid w:val="0029598F"/>
    <w:pPr>
      <w:numPr>
        <w:ilvl w:val="1"/>
        <w:numId w:val="9"/>
      </w:numPr>
      <w:spacing w:after="0" w:line="240" w:lineRule="auto"/>
      <w:jc w:val="both"/>
      <w:outlineLvl w:val="1"/>
    </w:pPr>
    <w:rPr>
      <w:rFonts w:ascii="Arial" w:hAnsi="Arial" w:cs="Arial"/>
      <w:sz w:val="23"/>
      <w:szCs w:val="23"/>
      <w:lang w:eastAsia="en-GB"/>
    </w:rPr>
  </w:style>
  <w:style w:type="paragraph" w:styleId="Heading3">
    <w:name w:val="heading 3"/>
    <w:basedOn w:val="Normal"/>
    <w:link w:val="Heading3Char"/>
    <w:uiPriority w:val="9"/>
    <w:semiHidden/>
    <w:unhideWhenUsed/>
    <w:qFormat/>
    <w:rsid w:val="0029598F"/>
    <w:pPr>
      <w:keepNext/>
      <w:numPr>
        <w:ilvl w:val="2"/>
        <w:numId w:val="9"/>
      </w:numPr>
      <w:spacing w:before="240" w:after="60" w:line="240" w:lineRule="auto"/>
      <w:outlineLvl w:val="2"/>
    </w:pPr>
    <w:rPr>
      <w:rFonts w:ascii="Calibri Light" w:hAnsi="Calibri Light" w:cs="Calibri Light"/>
      <w:b/>
      <w:bCs/>
      <w:sz w:val="26"/>
      <w:szCs w:val="26"/>
      <w:lang w:eastAsia="en-GB"/>
    </w:rPr>
  </w:style>
  <w:style w:type="paragraph" w:styleId="Heading4">
    <w:name w:val="heading 4"/>
    <w:basedOn w:val="Normal"/>
    <w:link w:val="Heading4Char"/>
    <w:uiPriority w:val="9"/>
    <w:semiHidden/>
    <w:unhideWhenUsed/>
    <w:qFormat/>
    <w:rsid w:val="0029598F"/>
    <w:pPr>
      <w:keepNext/>
      <w:numPr>
        <w:ilvl w:val="3"/>
        <w:numId w:val="9"/>
      </w:numPr>
      <w:spacing w:before="240" w:after="60" w:line="240" w:lineRule="auto"/>
      <w:outlineLvl w:val="3"/>
    </w:pPr>
    <w:rPr>
      <w:rFonts w:ascii="Calibri" w:hAnsi="Calibri" w:cs="Calibri"/>
      <w:b/>
      <w:bCs/>
      <w:sz w:val="28"/>
      <w:szCs w:val="28"/>
      <w:lang w:eastAsia="en-GB"/>
    </w:rPr>
  </w:style>
  <w:style w:type="paragraph" w:styleId="Heading5">
    <w:name w:val="heading 5"/>
    <w:basedOn w:val="Normal"/>
    <w:link w:val="Heading5Char"/>
    <w:uiPriority w:val="9"/>
    <w:semiHidden/>
    <w:unhideWhenUsed/>
    <w:qFormat/>
    <w:rsid w:val="0029598F"/>
    <w:pPr>
      <w:numPr>
        <w:ilvl w:val="4"/>
        <w:numId w:val="9"/>
      </w:numPr>
      <w:spacing w:before="240" w:after="60" w:line="240" w:lineRule="auto"/>
      <w:outlineLvl w:val="4"/>
    </w:pPr>
    <w:rPr>
      <w:rFonts w:ascii="Calibri" w:hAnsi="Calibri" w:cs="Calibri"/>
      <w:b/>
      <w:bCs/>
      <w:i/>
      <w:iCs/>
      <w:sz w:val="26"/>
      <w:szCs w:val="26"/>
      <w:lang w:eastAsia="en-GB"/>
    </w:rPr>
  </w:style>
  <w:style w:type="paragraph" w:styleId="Heading6">
    <w:name w:val="heading 6"/>
    <w:basedOn w:val="Normal"/>
    <w:link w:val="Heading6Char"/>
    <w:uiPriority w:val="9"/>
    <w:semiHidden/>
    <w:unhideWhenUsed/>
    <w:qFormat/>
    <w:rsid w:val="0029598F"/>
    <w:pPr>
      <w:numPr>
        <w:ilvl w:val="5"/>
        <w:numId w:val="9"/>
      </w:numPr>
      <w:spacing w:before="240" w:after="60" w:line="240" w:lineRule="auto"/>
      <w:outlineLvl w:val="5"/>
    </w:pPr>
    <w:rPr>
      <w:rFonts w:ascii="Calibri" w:hAnsi="Calibri" w:cs="Calibri"/>
      <w:b/>
      <w:bCs/>
      <w:lang w:eastAsia="en-GB"/>
    </w:rPr>
  </w:style>
  <w:style w:type="paragraph" w:styleId="Heading7">
    <w:name w:val="heading 7"/>
    <w:basedOn w:val="Normal"/>
    <w:link w:val="Heading7Char"/>
    <w:uiPriority w:val="9"/>
    <w:semiHidden/>
    <w:unhideWhenUsed/>
    <w:qFormat/>
    <w:rsid w:val="0029598F"/>
    <w:pPr>
      <w:numPr>
        <w:ilvl w:val="6"/>
        <w:numId w:val="9"/>
      </w:numPr>
      <w:spacing w:before="240" w:after="60" w:line="240" w:lineRule="auto"/>
      <w:outlineLvl w:val="6"/>
    </w:pPr>
    <w:rPr>
      <w:rFonts w:ascii="Calibri" w:hAnsi="Calibri" w:cs="Calibri"/>
      <w:sz w:val="24"/>
      <w:szCs w:val="24"/>
      <w:lang w:eastAsia="en-GB"/>
    </w:rPr>
  </w:style>
  <w:style w:type="paragraph" w:styleId="Heading8">
    <w:name w:val="heading 8"/>
    <w:basedOn w:val="Normal"/>
    <w:link w:val="Heading8Char"/>
    <w:uiPriority w:val="9"/>
    <w:semiHidden/>
    <w:unhideWhenUsed/>
    <w:qFormat/>
    <w:rsid w:val="0029598F"/>
    <w:pPr>
      <w:numPr>
        <w:ilvl w:val="7"/>
        <w:numId w:val="9"/>
      </w:numPr>
      <w:spacing w:before="240" w:after="60" w:line="240" w:lineRule="auto"/>
      <w:outlineLvl w:val="7"/>
    </w:pPr>
    <w:rPr>
      <w:rFonts w:ascii="Calibri" w:hAnsi="Calibri" w:cs="Calibri"/>
      <w:i/>
      <w:iCs/>
      <w:sz w:val="24"/>
      <w:szCs w:val="24"/>
      <w:lang w:eastAsia="en-GB"/>
    </w:rPr>
  </w:style>
  <w:style w:type="paragraph" w:styleId="Heading9">
    <w:name w:val="heading 9"/>
    <w:basedOn w:val="Normal"/>
    <w:link w:val="Heading9Char"/>
    <w:uiPriority w:val="9"/>
    <w:semiHidden/>
    <w:unhideWhenUsed/>
    <w:qFormat/>
    <w:rsid w:val="0029598F"/>
    <w:pPr>
      <w:numPr>
        <w:ilvl w:val="8"/>
        <w:numId w:val="9"/>
      </w:numPr>
      <w:spacing w:before="240" w:after="60" w:line="240" w:lineRule="auto"/>
      <w:outlineLvl w:val="8"/>
    </w:pPr>
    <w:rPr>
      <w:rFonts w:ascii="Calibri Light" w:hAnsi="Calibri Light" w:cs="Calibri Light"/>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B6"/>
    <w:pPr>
      <w:ind w:left="720"/>
      <w:contextualSpacing/>
    </w:pPr>
  </w:style>
  <w:style w:type="character" w:customStyle="1" w:styleId="Heading1Char">
    <w:name w:val="Heading 1 Char"/>
    <w:basedOn w:val="DefaultParagraphFont"/>
    <w:link w:val="Heading1"/>
    <w:uiPriority w:val="9"/>
    <w:rsid w:val="0029598F"/>
    <w:rPr>
      <w:rFonts w:ascii="Arial" w:hAnsi="Arial" w:cs="Arial"/>
      <w:b/>
      <w:bCs/>
      <w:color w:val="000000"/>
      <w:kern w:val="36"/>
      <w:sz w:val="24"/>
      <w:szCs w:val="24"/>
      <w:lang w:eastAsia="en-GB"/>
    </w:rPr>
  </w:style>
  <w:style w:type="character" w:customStyle="1" w:styleId="Heading2Char">
    <w:name w:val="Heading 2 Char"/>
    <w:basedOn w:val="DefaultParagraphFont"/>
    <w:link w:val="Heading2"/>
    <w:uiPriority w:val="9"/>
    <w:semiHidden/>
    <w:rsid w:val="0029598F"/>
    <w:rPr>
      <w:rFonts w:ascii="Arial" w:hAnsi="Arial" w:cs="Arial"/>
      <w:sz w:val="23"/>
      <w:szCs w:val="23"/>
      <w:lang w:eastAsia="en-GB"/>
    </w:rPr>
  </w:style>
  <w:style w:type="character" w:customStyle="1" w:styleId="Heading3Char">
    <w:name w:val="Heading 3 Char"/>
    <w:basedOn w:val="DefaultParagraphFont"/>
    <w:link w:val="Heading3"/>
    <w:uiPriority w:val="9"/>
    <w:semiHidden/>
    <w:rsid w:val="0029598F"/>
    <w:rPr>
      <w:rFonts w:ascii="Calibri Light" w:hAnsi="Calibri Light" w:cs="Calibri Light"/>
      <w:b/>
      <w:bCs/>
      <w:sz w:val="26"/>
      <w:szCs w:val="26"/>
      <w:lang w:eastAsia="en-GB"/>
    </w:rPr>
  </w:style>
  <w:style w:type="character" w:customStyle="1" w:styleId="Heading4Char">
    <w:name w:val="Heading 4 Char"/>
    <w:basedOn w:val="DefaultParagraphFont"/>
    <w:link w:val="Heading4"/>
    <w:uiPriority w:val="9"/>
    <w:semiHidden/>
    <w:rsid w:val="0029598F"/>
    <w:rPr>
      <w:rFonts w:ascii="Calibri" w:hAnsi="Calibri" w:cs="Calibri"/>
      <w:b/>
      <w:bCs/>
      <w:sz w:val="28"/>
      <w:szCs w:val="28"/>
      <w:lang w:eastAsia="en-GB"/>
    </w:rPr>
  </w:style>
  <w:style w:type="character" w:customStyle="1" w:styleId="Heading5Char">
    <w:name w:val="Heading 5 Char"/>
    <w:basedOn w:val="DefaultParagraphFont"/>
    <w:link w:val="Heading5"/>
    <w:uiPriority w:val="9"/>
    <w:semiHidden/>
    <w:rsid w:val="0029598F"/>
    <w:rPr>
      <w:rFonts w:ascii="Calibri" w:hAnsi="Calibri" w:cs="Calibri"/>
      <w:b/>
      <w:bCs/>
      <w:i/>
      <w:iCs/>
      <w:sz w:val="26"/>
      <w:szCs w:val="26"/>
      <w:lang w:eastAsia="en-GB"/>
    </w:rPr>
  </w:style>
  <w:style w:type="character" w:customStyle="1" w:styleId="Heading6Char">
    <w:name w:val="Heading 6 Char"/>
    <w:basedOn w:val="DefaultParagraphFont"/>
    <w:link w:val="Heading6"/>
    <w:uiPriority w:val="9"/>
    <w:semiHidden/>
    <w:rsid w:val="0029598F"/>
    <w:rPr>
      <w:rFonts w:ascii="Calibri" w:hAnsi="Calibri" w:cs="Calibri"/>
      <w:b/>
      <w:bCs/>
      <w:lang w:eastAsia="en-GB"/>
    </w:rPr>
  </w:style>
  <w:style w:type="character" w:customStyle="1" w:styleId="Heading7Char">
    <w:name w:val="Heading 7 Char"/>
    <w:basedOn w:val="DefaultParagraphFont"/>
    <w:link w:val="Heading7"/>
    <w:uiPriority w:val="9"/>
    <w:semiHidden/>
    <w:rsid w:val="0029598F"/>
    <w:rPr>
      <w:rFonts w:ascii="Calibri" w:hAnsi="Calibri" w:cs="Calibri"/>
      <w:sz w:val="24"/>
      <w:szCs w:val="24"/>
      <w:lang w:eastAsia="en-GB"/>
    </w:rPr>
  </w:style>
  <w:style w:type="character" w:customStyle="1" w:styleId="Heading8Char">
    <w:name w:val="Heading 8 Char"/>
    <w:basedOn w:val="DefaultParagraphFont"/>
    <w:link w:val="Heading8"/>
    <w:uiPriority w:val="9"/>
    <w:semiHidden/>
    <w:rsid w:val="0029598F"/>
    <w:rPr>
      <w:rFonts w:ascii="Calibri" w:hAnsi="Calibri" w:cs="Calibri"/>
      <w:i/>
      <w:iCs/>
      <w:sz w:val="24"/>
      <w:szCs w:val="24"/>
      <w:lang w:eastAsia="en-GB"/>
    </w:rPr>
  </w:style>
  <w:style w:type="character" w:customStyle="1" w:styleId="Heading9Char">
    <w:name w:val="Heading 9 Char"/>
    <w:basedOn w:val="DefaultParagraphFont"/>
    <w:link w:val="Heading9"/>
    <w:uiPriority w:val="9"/>
    <w:semiHidden/>
    <w:rsid w:val="0029598F"/>
    <w:rPr>
      <w:rFonts w:ascii="Calibri Light" w:hAnsi="Calibri Light" w:cs="Calibri Light"/>
      <w:lang w:eastAsia="en-GB"/>
    </w:rPr>
  </w:style>
  <w:style w:type="character" w:customStyle="1" w:styleId="st">
    <w:name w:val="st"/>
    <w:basedOn w:val="DefaultParagraphFont"/>
    <w:rsid w:val="00C471F9"/>
  </w:style>
  <w:style w:type="character" w:styleId="Emphasis">
    <w:name w:val="Emphasis"/>
    <w:basedOn w:val="DefaultParagraphFont"/>
    <w:uiPriority w:val="20"/>
    <w:qFormat/>
    <w:rsid w:val="00C471F9"/>
    <w:rPr>
      <w:i/>
      <w:iCs/>
    </w:rPr>
  </w:style>
  <w:style w:type="paragraph" w:styleId="BalloonText">
    <w:name w:val="Balloon Text"/>
    <w:basedOn w:val="Normal"/>
    <w:link w:val="BalloonTextChar"/>
    <w:uiPriority w:val="99"/>
    <w:semiHidden/>
    <w:unhideWhenUsed/>
    <w:rsid w:val="001F2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F"/>
    <w:rPr>
      <w:rFonts w:ascii="Segoe UI" w:hAnsi="Segoe UI" w:cs="Segoe UI"/>
      <w:sz w:val="18"/>
      <w:szCs w:val="18"/>
    </w:rPr>
  </w:style>
  <w:style w:type="character" w:styleId="CommentReference">
    <w:name w:val="annotation reference"/>
    <w:basedOn w:val="DefaultParagraphFont"/>
    <w:uiPriority w:val="99"/>
    <w:semiHidden/>
    <w:unhideWhenUsed/>
    <w:rsid w:val="007C4591"/>
    <w:rPr>
      <w:sz w:val="16"/>
      <w:szCs w:val="16"/>
    </w:rPr>
  </w:style>
  <w:style w:type="paragraph" w:styleId="CommentText">
    <w:name w:val="annotation text"/>
    <w:basedOn w:val="Normal"/>
    <w:link w:val="CommentTextChar"/>
    <w:uiPriority w:val="99"/>
    <w:semiHidden/>
    <w:unhideWhenUsed/>
    <w:rsid w:val="007C4591"/>
    <w:pPr>
      <w:spacing w:line="240" w:lineRule="auto"/>
    </w:pPr>
    <w:rPr>
      <w:sz w:val="20"/>
      <w:szCs w:val="20"/>
    </w:rPr>
  </w:style>
  <w:style w:type="character" w:customStyle="1" w:styleId="CommentTextChar">
    <w:name w:val="Comment Text Char"/>
    <w:basedOn w:val="DefaultParagraphFont"/>
    <w:link w:val="CommentText"/>
    <w:uiPriority w:val="99"/>
    <w:semiHidden/>
    <w:rsid w:val="007C4591"/>
    <w:rPr>
      <w:sz w:val="20"/>
      <w:szCs w:val="20"/>
    </w:rPr>
  </w:style>
  <w:style w:type="paragraph" w:styleId="CommentSubject">
    <w:name w:val="annotation subject"/>
    <w:basedOn w:val="CommentText"/>
    <w:next w:val="CommentText"/>
    <w:link w:val="CommentSubjectChar"/>
    <w:uiPriority w:val="99"/>
    <w:semiHidden/>
    <w:unhideWhenUsed/>
    <w:rsid w:val="007C4591"/>
    <w:rPr>
      <w:b/>
      <w:bCs/>
    </w:rPr>
  </w:style>
  <w:style w:type="character" w:customStyle="1" w:styleId="CommentSubjectChar">
    <w:name w:val="Comment Subject Char"/>
    <w:basedOn w:val="CommentTextChar"/>
    <w:link w:val="CommentSubject"/>
    <w:uiPriority w:val="99"/>
    <w:semiHidden/>
    <w:rsid w:val="007C4591"/>
    <w:rPr>
      <w:b/>
      <w:bCs/>
      <w:sz w:val="20"/>
      <w:szCs w:val="20"/>
    </w:rPr>
  </w:style>
  <w:style w:type="paragraph" w:styleId="Revision">
    <w:name w:val="Revision"/>
    <w:hidden/>
    <w:uiPriority w:val="99"/>
    <w:semiHidden/>
    <w:rsid w:val="007C4591"/>
    <w:pPr>
      <w:spacing w:after="0" w:line="240" w:lineRule="auto"/>
    </w:pPr>
  </w:style>
  <w:style w:type="table" w:styleId="TableGrid">
    <w:name w:val="Table Grid"/>
    <w:basedOn w:val="TableNormal"/>
    <w:uiPriority w:val="39"/>
    <w:rsid w:val="0005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CC"/>
  </w:style>
  <w:style w:type="paragraph" w:styleId="Footer">
    <w:name w:val="footer"/>
    <w:basedOn w:val="Normal"/>
    <w:link w:val="FooterChar"/>
    <w:uiPriority w:val="99"/>
    <w:unhideWhenUsed/>
    <w:rsid w:val="00BB0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CC"/>
  </w:style>
  <w:style w:type="character" w:styleId="Hyperlink">
    <w:name w:val="Hyperlink"/>
    <w:basedOn w:val="DefaultParagraphFont"/>
    <w:uiPriority w:val="99"/>
    <w:unhideWhenUsed/>
    <w:rsid w:val="00E356FA"/>
    <w:rPr>
      <w:color w:val="0563C1" w:themeColor="hyperlink"/>
      <w:u w:val="single"/>
    </w:rPr>
  </w:style>
  <w:style w:type="character" w:styleId="UnresolvedMention">
    <w:name w:val="Unresolved Mention"/>
    <w:basedOn w:val="DefaultParagraphFont"/>
    <w:uiPriority w:val="99"/>
    <w:semiHidden/>
    <w:unhideWhenUsed/>
    <w:rsid w:val="00E356FA"/>
    <w:rPr>
      <w:color w:val="808080"/>
      <w:shd w:val="clear" w:color="auto" w:fill="E6E6E6"/>
    </w:rPr>
  </w:style>
  <w:style w:type="paragraph" w:styleId="FootnoteText">
    <w:name w:val="footnote text"/>
    <w:basedOn w:val="Normal"/>
    <w:link w:val="FootnoteTextChar"/>
    <w:uiPriority w:val="99"/>
    <w:semiHidden/>
    <w:unhideWhenUsed/>
    <w:rsid w:val="000D7F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F81"/>
    <w:rPr>
      <w:sz w:val="20"/>
      <w:szCs w:val="20"/>
    </w:rPr>
  </w:style>
  <w:style w:type="character" w:styleId="FootnoteReference">
    <w:name w:val="footnote reference"/>
    <w:basedOn w:val="DefaultParagraphFont"/>
    <w:uiPriority w:val="99"/>
    <w:semiHidden/>
    <w:unhideWhenUsed/>
    <w:rsid w:val="000D7F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2852">
      <w:bodyDiv w:val="1"/>
      <w:marLeft w:val="0"/>
      <w:marRight w:val="0"/>
      <w:marTop w:val="0"/>
      <w:marBottom w:val="0"/>
      <w:divBdr>
        <w:top w:val="none" w:sz="0" w:space="0" w:color="auto"/>
        <w:left w:val="none" w:sz="0" w:space="0" w:color="auto"/>
        <w:bottom w:val="none" w:sz="0" w:space="0" w:color="auto"/>
        <w:right w:val="none" w:sz="0" w:space="0" w:color="auto"/>
      </w:divBdr>
    </w:div>
    <w:div w:id="533006796">
      <w:bodyDiv w:val="1"/>
      <w:marLeft w:val="0"/>
      <w:marRight w:val="0"/>
      <w:marTop w:val="0"/>
      <w:marBottom w:val="0"/>
      <w:divBdr>
        <w:top w:val="none" w:sz="0" w:space="0" w:color="auto"/>
        <w:left w:val="none" w:sz="0" w:space="0" w:color="auto"/>
        <w:bottom w:val="none" w:sz="0" w:space="0" w:color="auto"/>
        <w:right w:val="none" w:sz="0" w:space="0" w:color="auto"/>
      </w:divBdr>
    </w:div>
    <w:div w:id="630790133">
      <w:bodyDiv w:val="1"/>
      <w:marLeft w:val="0"/>
      <w:marRight w:val="0"/>
      <w:marTop w:val="0"/>
      <w:marBottom w:val="0"/>
      <w:divBdr>
        <w:top w:val="none" w:sz="0" w:space="0" w:color="auto"/>
        <w:left w:val="none" w:sz="0" w:space="0" w:color="auto"/>
        <w:bottom w:val="none" w:sz="0" w:space="0" w:color="auto"/>
        <w:right w:val="none" w:sz="0" w:space="0" w:color="auto"/>
      </w:divBdr>
    </w:div>
    <w:div w:id="1084914149">
      <w:bodyDiv w:val="1"/>
      <w:marLeft w:val="0"/>
      <w:marRight w:val="0"/>
      <w:marTop w:val="0"/>
      <w:marBottom w:val="0"/>
      <w:divBdr>
        <w:top w:val="none" w:sz="0" w:space="0" w:color="auto"/>
        <w:left w:val="none" w:sz="0" w:space="0" w:color="auto"/>
        <w:bottom w:val="none" w:sz="0" w:space="0" w:color="auto"/>
        <w:right w:val="none" w:sz="0" w:space="0" w:color="auto"/>
      </w:divBdr>
    </w:div>
    <w:div w:id="1597787714">
      <w:bodyDiv w:val="1"/>
      <w:marLeft w:val="0"/>
      <w:marRight w:val="0"/>
      <w:marTop w:val="0"/>
      <w:marBottom w:val="0"/>
      <w:divBdr>
        <w:top w:val="none" w:sz="0" w:space="0" w:color="auto"/>
        <w:left w:val="none" w:sz="0" w:space="0" w:color="auto"/>
        <w:bottom w:val="none" w:sz="0" w:space="0" w:color="auto"/>
        <w:right w:val="none" w:sz="0" w:space="0" w:color="auto"/>
      </w:divBdr>
      <w:divsChild>
        <w:div w:id="997341394">
          <w:marLeft w:val="0"/>
          <w:marRight w:val="0"/>
          <w:marTop w:val="0"/>
          <w:marBottom w:val="0"/>
          <w:divBdr>
            <w:top w:val="none" w:sz="0" w:space="0" w:color="auto"/>
            <w:left w:val="none" w:sz="0" w:space="0" w:color="auto"/>
            <w:bottom w:val="none" w:sz="0" w:space="0" w:color="auto"/>
            <w:right w:val="none" w:sz="0" w:space="0" w:color="auto"/>
          </w:divBdr>
        </w:div>
        <w:div w:id="2049603336">
          <w:marLeft w:val="0"/>
          <w:marRight w:val="0"/>
          <w:marTop w:val="0"/>
          <w:marBottom w:val="0"/>
          <w:divBdr>
            <w:top w:val="none" w:sz="0" w:space="0" w:color="auto"/>
            <w:left w:val="none" w:sz="0" w:space="0" w:color="auto"/>
            <w:bottom w:val="none" w:sz="0" w:space="0" w:color="auto"/>
            <w:right w:val="none" w:sz="0" w:space="0" w:color="auto"/>
          </w:divBdr>
        </w:div>
        <w:div w:id="722172130">
          <w:marLeft w:val="0"/>
          <w:marRight w:val="0"/>
          <w:marTop w:val="0"/>
          <w:marBottom w:val="0"/>
          <w:divBdr>
            <w:top w:val="none" w:sz="0" w:space="0" w:color="auto"/>
            <w:left w:val="none" w:sz="0" w:space="0" w:color="auto"/>
            <w:bottom w:val="none" w:sz="0" w:space="0" w:color="auto"/>
            <w:right w:val="none" w:sz="0" w:space="0" w:color="auto"/>
          </w:divBdr>
        </w:div>
        <w:div w:id="584220213">
          <w:marLeft w:val="0"/>
          <w:marRight w:val="0"/>
          <w:marTop w:val="0"/>
          <w:marBottom w:val="0"/>
          <w:divBdr>
            <w:top w:val="none" w:sz="0" w:space="0" w:color="auto"/>
            <w:left w:val="none" w:sz="0" w:space="0" w:color="auto"/>
            <w:bottom w:val="none" w:sz="0" w:space="0" w:color="auto"/>
            <w:right w:val="none" w:sz="0" w:space="0" w:color="auto"/>
          </w:divBdr>
        </w:div>
        <w:div w:id="1575625915">
          <w:marLeft w:val="0"/>
          <w:marRight w:val="0"/>
          <w:marTop w:val="0"/>
          <w:marBottom w:val="0"/>
          <w:divBdr>
            <w:top w:val="none" w:sz="0" w:space="0" w:color="auto"/>
            <w:left w:val="none" w:sz="0" w:space="0" w:color="auto"/>
            <w:bottom w:val="none" w:sz="0" w:space="0" w:color="auto"/>
            <w:right w:val="none" w:sz="0" w:space="0" w:color="auto"/>
          </w:divBdr>
        </w:div>
        <w:div w:id="52568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635CDC4-FD21-4C57-8055-4D19BD057FDF" xsi:nil="true"/>
    <Document_x0020_TYpe xmlns="3635CDC4-FD21-4C57-8055-4D19BD057FDF">General Document</Document_x0020_TYp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CD48-E81C-4BAC-9740-6A1C61603D84}">
  <ds:schemaRefs>
    <ds:schemaRef ds:uri="http://schemas.microsoft.com/office/2006/metadata/properties"/>
    <ds:schemaRef ds:uri="http://schemas.microsoft.com/office/infopath/2007/PartnerControls"/>
    <ds:schemaRef ds:uri="3635CDC4-FD21-4C57-8055-4D19BD057FDF"/>
  </ds:schemaRefs>
</ds:datastoreItem>
</file>

<file path=customXml/itemProps2.xml><?xml version="1.0" encoding="utf-8"?>
<ds:datastoreItem xmlns:ds="http://schemas.openxmlformats.org/officeDocument/2006/customXml" ds:itemID="{56C52666-8885-46DC-A1AE-698AB682B201}">
  <ds:schemaRefs>
    <ds:schemaRef ds:uri="http://schemas.microsoft.com/office/2006/metadata/customXsn"/>
  </ds:schemaRefs>
</ds:datastoreItem>
</file>

<file path=customXml/itemProps3.xml><?xml version="1.0" encoding="utf-8"?>
<ds:datastoreItem xmlns:ds="http://schemas.openxmlformats.org/officeDocument/2006/customXml" ds:itemID="{115B5208-B9B7-4538-9D9D-079E8BA5F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ed5a4896-2da6-4469-a7e1-3f6eab57a1f0"/>
    <ds:schemaRef ds:uri="1e34b2d2-d5b0-4445-98c9-e1afca469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8F7EB-BB45-427A-B969-D750067DE46D}">
  <ds:schemaRefs>
    <ds:schemaRef ds:uri="http://schemas.microsoft.com/sharepoint/v3/contenttype/forms"/>
  </ds:schemaRefs>
</ds:datastoreItem>
</file>

<file path=customXml/itemProps5.xml><?xml version="1.0" encoding="utf-8"?>
<ds:datastoreItem xmlns:ds="http://schemas.openxmlformats.org/officeDocument/2006/customXml" ds:itemID="{42AC9D11-56E1-40D8-AC8F-084DFBB2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Garrick Smyth</dc:creator>
  <cp:keywords/>
  <dc:description/>
  <cp:lastModifiedBy>Cameron Heenan</cp:lastModifiedBy>
  <cp:revision>3</cp:revision>
  <cp:lastPrinted>2018-10-04T14:04:00Z</cp:lastPrinted>
  <dcterms:created xsi:type="dcterms:W3CDTF">2018-11-23T14:17:00Z</dcterms:created>
  <dcterms:modified xsi:type="dcterms:W3CDTF">2018-11-29T10:52:00Z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