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C747CB" w14:textId="73ACA3E4" w:rsidR="00F24D71" w:rsidRPr="00514DFF" w:rsidRDefault="00836891" w:rsidP="00836891">
      <w:pPr>
        <w:ind w:right="360"/>
        <w:jc w:val="right"/>
      </w:pPr>
      <w:bookmarkStart w:id="0" w:name="_GoBack"/>
      <w:bookmarkEnd w:id="0"/>
      <w:r w:rsidRPr="00514DFF">
        <w:rPr>
          <w:noProof/>
          <w:lang w:eastAsia="en-GB"/>
        </w:rPr>
        <w:drawing>
          <wp:inline distT="0" distB="0" distL="0" distR="0" wp14:anchorId="411868B3" wp14:editId="60757311">
            <wp:extent cx="1055370" cy="105537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OSLA Logo"/>
                    <pic:cNvPicPr>
                      <a:picLocks noChangeAspect="1" noChangeArrowheads="1"/>
                    </pic:cNvPicPr>
                  </pic:nvPicPr>
                  <pic:blipFill>
                    <a:blip r:embed="rId7" cstate="print">
                      <a:clrChange>
                        <a:clrFrom>
                          <a:srgbClr val="FFFDFE"/>
                        </a:clrFrom>
                        <a:clrTo>
                          <a:srgbClr val="FFFDFE">
                            <a:alpha val="0"/>
                          </a:srgbClr>
                        </a:clrTo>
                      </a:clrChange>
                      <a:extLst>
                        <a:ext uri="{28A0092B-C50C-407E-A947-70E740481C1C}">
                          <a14:useLocalDpi xmlns:a14="http://schemas.microsoft.com/office/drawing/2010/main" val="0"/>
                        </a:ext>
                      </a:extLst>
                    </a:blip>
                    <a:stretch>
                      <a:fillRect/>
                    </a:stretch>
                  </pic:blipFill>
                  <pic:spPr bwMode="auto">
                    <a:xfrm>
                      <a:off x="0" y="0"/>
                      <a:ext cx="1055370" cy="1055370"/>
                    </a:xfrm>
                    <a:prstGeom prst="rect">
                      <a:avLst/>
                    </a:prstGeom>
                    <a:noFill/>
                    <a:ln>
                      <a:noFill/>
                    </a:ln>
                  </pic:spPr>
                </pic:pic>
              </a:graphicData>
            </a:graphic>
          </wp:inline>
        </w:drawing>
      </w:r>
    </w:p>
    <w:p w14:paraId="2225120E" w14:textId="03E9FFD3" w:rsidR="00F24D71" w:rsidRPr="00514DFF" w:rsidRDefault="00F24D71" w:rsidP="00D218EE">
      <w:pPr>
        <w:ind w:right="360"/>
        <w:jc w:val="right"/>
      </w:pPr>
    </w:p>
    <w:p w14:paraId="23461701" w14:textId="1CD43BB9" w:rsidR="00D218EE" w:rsidRPr="006A25D7" w:rsidRDefault="00D218EE" w:rsidP="00D218EE">
      <w:pPr>
        <w:ind w:right="600"/>
        <w:jc w:val="center"/>
        <w:rPr>
          <w:b/>
          <w:bCs/>
        </w:rPr>
      </w:pPr>
      <w:r w:rsidRPr="006A25D7">
        <w:rPr>
          <w:b/>
          <w:bCs/>
        </w:rPr>
        <w:t>Immigration and Social Security Co-ordination (EU Withdrawal) Bill: Written evidence submitted by Convention of Scottish Local Authorities (COSLA)</w:t>
      </w:r>
    </w:p>
    <w:p w14:paraId="2F5FC115" w14:textId="077F1521" w:rsidR="00F1389D" w:rsidRPr="006A25D7" w:rsidRDefault="00F1389D" w:rsidP="00F24D71">
      <w:pPr>
        <w:ind w:right="360"/>
      </w:pPr>
    </w:p>
    <w:p w14:paraId="1EF32AB3" w14:textId="04CB0ECF" w:rsidR="00514DFF" w:rsidRPr="006A25D7" w:rsidRDefault="00AE349F" w:rsidP="00F24D71">
      <w:pPr>
        <w:ind w:right="360"/>
      </w:pPr>
      <w:r>
        <w:rPr>
          <w:b/>
          <w:bCs/>
        </w:rPr>
        <w:t>Key points</w:t>
      </w:r>
    </w:p>
    <w:p w14:paraId="437B6B02" w14:textId="589FFE24" w:rsidR="00836891" w:rsidRDefault="004E2560" w:rsidP="004E2560">
      <w:pPr>
        <w:pStyle w:val="ListParagraph"/>
        <w:numPr>
          <w:ilvl w:val="0"/>
          <w:numId w:val="1"/>
        </w:numPr>
        <w:ind w:right="360"/>
      </w:pPr>
      <w:r>
        <w:t>Migration is crucial to</w:t>
      </w:r>
      <w:r w:rsidR="008B0D32">
        <w:t xml:space="preserve"> Scotland’s economy</w:t>
      </w:r>
      <w:r>
        <w:t>, to Scottish local authorities and to our</w:t>
      </w:r>
      <w:r w:rsidR="008B0D32">
        <w:t xml:space="preserve"> local communities</w:t>
      </w:r>
      <w:r>
        <w:t xml:space="preserve">.  </w:t>
      </w:r>
      <w:r w:rsidR="00514DFF" w:rsidRPr="006A25D7">
        <w:t xml:space="preserve">COSLA and our member authorities recognise that Scotland has benefited </w:t>
      </w:r>
      <w:r>
        <w:t xml:space="preserve">significantly </w:t>
      </w:r>
      <w:r w:rsidR="00514DFF" w:rsidRPr="006A25D7">
        <w:t>from membership of the single market, and</w:t>
      </w:r>
      <w:r>
        <w:t xml:space="preserve"> </w:t>
      </w:r>
      <w:r w:rsidR="00514DFF" w:rsidRPr="006A25D7">
        <w:t xml:space="preserve">the continuation of free movement of people would be the most advantageous system for Scotland. </w:t>
      </w:r>
    </w:p>
    <w:p w14:paraId="5970EB8E" w14:textId="28AF5DD3" w:rsidR="00514DFF" w:rsidRPr="006A25D7" w:rsidRDefault="00514DFF" w:rsidP="00AE349F">
      <w:pPr>
        <w:pStyle w:val="ListParagraph"/>
        <w:numPr>
          <w:ilvl w:val="0"/>
          <w:numId w:val="1"/>
        </w:numPr>
        <w:ind w:right="360"/>
      </w:pPr>
      <w:r w:rsidRPr="006A25D7">
        <w:t xml:space="preserve">COSLA </w:t>
      </w:r>
      <w:r w:rsidR="00AE349F">
        <w:t>is calling for a</w:t>
      </w:r>
      <w:r w:rsidRPr="006A25D7">
        <w:t xml:space="preserve"> flexible immigration system that can meet Scotland’s economic, workforce and demographic needs</w:t>
      </w:r>
      <w:r w:rsidR="008B0D32">
        <w:t xml:space="preserve">; this must be </w:t>
      </w:r>
      <w:r w:rsidR="00AE349F">
        <w:t xml:space="preserve">responsive to </w:t>
      </w:r>
      <w:r w:rsidRPr="006A25D7">
        <w:t xml:space="preserve">local </w:t>
      </w:r>
      <w:r w:rsidR="00961487">
        <w:t xml:space="preserve">as </w:t>
      </w:r>
      <w:r w:rsidR="009665E2">
        <w:t>w</w:t>
      </w:r>
      <w:r w:rsidR="00961487">
        <w:t xml:space="preserve">ell as national </w:t>
      </w:r>
      <w:r w:rsidR="00AE349F">
        <w:t>needs</w:t>
      </w:r>
      <w:r w:rsidR="007E2689">
        <w:t xml:space="preserve">. </w:t>
      </w:r>
    </w:p>
    <w:p w14:paraId="37E92F3B" w14:textId="42857478" w:rsidR="00D218EE" w:rsidRPr="006A25D7" w:rsidRDefault="00514DFF" w:rsidP="00D218EE">
      <w:pPr>
        <w:pStyle w:val="ListParagraph"/>
        <w:numPr>
          <w:ilvl w:val="0"/>
          <w:numId w:val="1"/>
        </w:numPr>
        <w:ind w:right="360"/>
      </w:pPr>
      <w:r w:rsidRPr="006A25D7">
        <w:t xml:space="preserve">COSLA and our member authorities </w:t>
      </w:r>
      <w:r w:rsidR="004E2560">
        <w:rPr>
          <w:rFonts w:cs="Arial"/>
        </w:rPr>
        <w:t>welcome</w:t>
      </w:r>
      <w:r w:rsidRPr="006A25D7">
        <w:rPr>
          <w:rFonts w:cs="Arial"/>
        </w:rPr>
        <w:t xml:space="preserve"> the recommendations in the </w:t>
      </w:r>
      <w:r w:rsidR="00961487">
        <w:rPr>
          <w:rFonts w:cs="Arial"/>
        </w:rPr>
        <w:t>W</w:t>
      </w:r>
      <w:r w:rsidR="00961487" w:rsidRPr="006A25D7">
        <w:rPr>
          <w:rFonts w:cs="Arial"/>
        </w:rPr>
        <w:t xml:space="preserve">hite </w:t>
      </w:r>
      <w:r w:rsidR="00961487">
        <w:rPr>
          <w:rFonts w:cs="Arial"/>
        </w:rPr>
        <w:t>P</w:t>
      </w:r>
      <w:r w:rsidR="00961487" w:rsidRPr="006A25D7">
        <w:rPr>
          <w:rFonts w:cs="Arial"/>
        </w:rPr>
        <w:t xml:space="preserve">aper </w:t>
      </w:r>
      <w:r w:rsidRPr="006A25D7">
        <w:rPr>
          <w:rFonts w:cs="Arial"/>
        </w:rPr>
        <w:t>to terminate the cap on the number of skilled workers</w:t>
      </w:r>
      <w:r w:rsidR="006A25D7" w:rsidRPr="006A25D7">
        <w:rPr>
          <w:rFonts w:cs="Arial"/>
        </w:rPr>
        <w:t xml:space="preserve"> </w:t>
      </w:r>
      <w:r w:rsidRPr="006A25D7">
        <w:rPr>
          <w:rFonts w:cs="Arial"/>
        </w:rPr>
        <w:t>and</w:t>
      </w:r>
      <w:r w:rsidR="002E7521" w:rsidRPr="006A25D7">
        <w:rPr>
          <w:rFonts w:cs="Arial"/>
        </w:rPr>
        <w:t xml:space="preserve"> to</w:t>
      </w:r>
      <w:r w:rsidRPr="006A25D7">
        <w:rPr>
          <w:rFonts w:cs="Arial"/>
        </w:rPr>
        <w:t xml:space="preserve"> cease the requirement for employers to carry out a resident labour market test as a condition of sponsoring a worker.</w:t>
      </w:r>
      <w:r w:rsidR="00836891" w:rsidRPr="006A25D7">
        <w:t xml:space="preserve"> </w:t>
      </w:r>
    </w:p>
    <w:p w14:paraId="6BA3AA58" w14:textId="57663CF8" w:rsidR="00917B26" w:rsidRPr="00917B26" w:rsidRDefault="00514DFF" w:rsidP="006A25D7">
      <w:pPr>
        <w:pStyle w:val="ListParagraph"/>
        <w:numPr>
          <w:ilvl w:val="0"/>
          <w:numId w:val="1"/>
        </w:numPr>
      </w:pPr>
      <w:r w:rsidRPr="006A25D7">
        <w:rPr>
          <w:rFonts w:cs="Arial"/>
        </w:rPr>
        <w:t xml:space="preserve">COSLA </w:t>
      </w:r>
      <w:r w:rsidRPr="006A25D7">
        <w:t xml:space="preserve">and our member authorities </w:t>
      </w:r>
      <w:r w:rsidRPr="006A25D7">
        <w:rPr>
          <w:rFonts w:cs="Arial"/>
        </w:rPr>
        <w:t>argue that in the case of the Scottish Shortage Occupation List (SOL)</w:t>
      </w:r>
      <w:r w:rsidR="004E2560">
        <w:rPr>
          <w:rFonts w:cs="Arial"/>
        </w:rPr>
        <w:t>,</w:t>
      </w:r>
      <w:r w:rsidRPr="006A25D7">
        <w:rPr>
          <w:rFonts w:cs="Arial"/>
        </w:rPr>
        <w:t xml:space="preserve"> Scotland must have a greater role in planning and monitoring our immediate and projected labour shortages</w:t>
      </w:r>
      <w:r w:rsidR="004E2560">
        <w:rPr>
          <w:rFonts w:cs="Arial"/>
        </w:rPr>
        <w:t>.</w:t>
      </w:r>
    </w:p>
    <w:p w14:paraId="6A0FE5F9" w14:textId="083DCFDD" w:rsidR="004E2560" w:rsidRDefault="00917B26" w:rsidP="006A25D7">
      <w:pPr>
        <w:pStyle w:val="ListParagraph"/>
        <w:numPr>
          <w:ilvl w:val="0"/>
          <w:numId w:val="1"/>
        </w:numPr>
      </w:pPr>
      <w:r>
        <w:rPr>
          <w:rFonts w:cs="Arial"/>
        </w:rPr>
        <w:t>T</w:t>
      </w:r>
      <w:r w:rsidR="00514DFF" w:rsidRPr="006A25D7">
        <w:t>he proposed time limited route for temporary workers</w:t>
      </w:r>
      <w:r w:rsidR="00514DFF" w:rsidRPr="006A25D7">
        <w:rPr>
          <w:i/>
          <w:iCs/>
        </w:rPr>
        <w:t xml:space="preserve"> </w:t>
      </w:r>
      <w:r w:rsidR="00514DFF" w:rsidRPr="006A25D7">
        <w:t>is at best unhelpful and at worst will intensify issues of ‘churn’</w:t>
      </w:r>
      <w:r w:rsidR="004E2560">
        <w:t>.</w:t>
      </w:r>
    </w:p>
    <w:p w14:paraId="1D69450D" w14:textId="67164BEF" w:rsidR="006A25D7" w:rsidRPr="006A25D7" w:rsidRDefault="004E2560" w:rsidP="006A25D7">
      <w:pPr>
        <w:pStyle w:val="ListParagraph"/>
        <w:numPr>
          <w:ilvl w:val="0"/>
          <w:numId w:val="1"/>
        </w:numPr>
      </w:pPr>
      <w:r>
        <w:rPr>
          <w:rFonts w:cs="Arial"/>
        </w:rPr>
        <w:t>The</w:t>
      </w:r>
      <w:r w:rsidR="00514DFF" w:rsidRPr="006A25D7">
        <w:rPr>
          <w:rFonts w:cs="Arial"/>
        </w:rPr>
        <w:t xml:space="preserve"> salary threshold has</w:t>
      </w:r>
      <w:r w:rsidR="008B0D32">
        <w:rPr>
          <w:rFonts w:cs="Arial"/>
        </w:rPr>
        <w:t xml:space="preserve"> </w:t>
      </w:r>
      <w:r w:rsidR="00514DFF" w:rsidRPr="006A25D7">
        <w:rPr>
          <w:rFonts w:cs="Arial"/>
        </w:rPr>
        <w:t xml:space="preserve">been set too high and is a barrier to many occupations in our key sectors.   </w:t>
      </w:r>
      <w:r w:rsidR="00514DFF" w:rsidRPr="006A25D7">
        <w:t xml:space="preserve"> </w:t>
      </w:r>
    </w:p>
    <w:p w14:paraId="5F7816CC" w14:textId="121217DC" w:rsidR="008B0D32" w:rsidRDefault="008B0D32" w:rsidP="006A25D7">
      <w:pPr>
        <w:pStyle w:val="ListParagraph"/>
        <w:numPr>
          <w:ilvl w:val="0"/>
          <w:numId w:val="1"/>
        </w:numPr>
      </w:pPr>
      <w:r>
        <w:t xml:space="preserve">We are concerned </w:t>
      </w:r>
      <w:r w:rsidR="007E2689">
        <w:t>that the proposals will</w:t>
      </w:r>
      <w:r>
        <w:t xml:space="preserve"> increase the number of people living in Scotland who have</w:t>
      </w:r>
      <w:r w:rsidRPr="006A25D7">
        <w:t xml:space="preserve"> </w:t>
      </w:r>
      <w:r>
        <w:t>N</w:t>
      </w:r>
      <w:r w:rsidRPr="006A25D7">
        <w:t xml:space="preserve">o </w:t>
      </w:r>
      <w:r>
        <w:t>R</w:t>
      </w:r>
      <w:r w:rsidRPr="006A25D7">
        <w:t xml:space="preserve">ecourse to </w:t>
      </w:r>
      <w:r>
        <w:t>P</w:t>
      </w:r>
      <w:r w:rsidRPr="006A25D7">
        <w:t>ublic funds (NRPF)</w:t>
      </w:r>
      <w:r>
        <w:t xml:space="preserve"> –</w:t>
      </w:r>
      <w:r w:rsidR="00B50276">
        <w:t xml:space="preserve"> </w:t>
      </w:r>
      <w:r w:rsidR="007E2689">
        <w:t xml:space="preserve">if temporary </w:t>
      </w:r>
      <w:proofErr w:type="gramStart"/>
      <w:r w:rsidR="007E2689">
        <w:t>workers  and</w:t>
      </w:r>
      <w:proofErr w:type="gramEnd"/>
      <w:r w:rsidR="007E2689">
        <w:t xml:space="preserve"> their families are </w:t>
      </w:r>
      <w:r w:rsidR="00B50276">
        <w:t>excluded from mainstream benefits and other supports whilst living in Scotland</w:t>
      </w:r>
      <w:r w:rsidR="004E2560">
        <w:t>,</w:t>
      </w:r>
      <w:r w:rsidR="007E2689">
        <w:t xml:space="preserve"> they will </w:t>
      </w:r>
      <w:r w:rsidR="00B50276">
        <w:t xml:space="preserve">face specific </w:t>
      </w:r>
      <w:r>
        <w:t>risk</w:t>
      </w:r>
      <w:r w:rsidR="00B50276">
        <w:t>s</w:t>
      </w:r>
      <w:r>
        <w:t xml:space="preserve"> of poverty and destitution</w:t>
      </w:r>
      <w:r w:rsidR="00B50276">
        <w:t>.</w:t>
      </w:r>
    </w:p>
    <w:p w14:paraId="7917B789" w14:textId="514DC7AF" w:rsidR="00D218EE" w:rsidRPr="006A25D7" w:rsidRDefault="006A25D7" w:rsidP="006A25D7">
      <w:pPr>
        <w:pStyle w:val="ListParagraph"/>
        <w:numPr>
          <w:ilvl w:val="0"/>
          <w:numId w:val="1"/>
        </w:numPr>
      </w:pPr>
      <w:r w:rsidRPr="006A25D7">
        <w:t>I</w:t>
      </w:r>
      <w:r w:rsidR="00514DFF" w:rsidRPr="006A25D7">
        <w:t xml:space="preserve">t is critical that Scottish </w:t>
      </w:r>
      <w:r w:rsidR="008B0D32">
        <w:t>L</w:t>
      </w:r>
      <w:r w:rsidR="008B0D32" w:rsidRPr="006A25D7">
        <w:t xml:space="preserve">ocal </w:t>
      </w:r>
      <w:r w:rsidR="008B0D32">
        <w:t>G</w:t>
      </w:r>
      <w:r w:rsidR="00514DFF" w:rsidRPr="006A25D7">
        <w:t xml:space="preserve">overnment’s voice is represented in the Brexit debate and our needs are recognised and reflected in any immigration system that is developed as a result of Brexit.  </w:t>
      </w:r>
      <w:r w:rsidRPr="006A25D7">
        <w:t xml:space="preserve"> We expect to work closely with the Home Office during the engagement process for the </w:t>
      </w:r>
      <w:r w:rsidR="004E2560">
        <w:t>W</w:t>
      </w:r>
      <w:r w:rsidR="004E2560" w:rsidRPr="006A25D7">
        <w:t xml:space="preserve">hite </w:t>
      </w:r>
      <w:r w:rsidR="004E2560">
        <w:t>P</w:t>
      </w:r>
      <w:r w:rsidR="004E2560" w:rsidRPr="006A25D7">
        <w:t>aper</w:t>
      </w:r>
      <w:r w:rsidRPr="006A25D7">
        <w:t xml:space="preserve">: The UK’s future skills-based immigration system </w:t>
      </w:r>
    </w:p>
    <w:p w14:paraId="3E06BA10" w14:textId="77777777" w:rsidR="006A25D7" w:rsidRPr="006A25D7" w:rsidRDefault="006A25D7" w:rsidP="006A25D7">
      <w:pPr>
        <w:pStyle w:val="ListParagraph"/>
        <w:ind w:left="420"/>
      </w:pPr>
    </w:p>
    <w:p w14:paraId="42D1EAA2" w14:textId="2FF27711" w:rsidR="00D218EE" w:rsidRPr="006A25D7" w:rsidRDefault="00D218EE" w:rsidP="00D218EE">
      <w:r w:rsidRPr="006A25D7">
        <w:rPr>
          <w:b/>
          <w:bCs/>
        </w:rPr>
        <w:t>Introduction</w:t>
      </w:r>
    </w:p>
    <w:p w14:paraId="327851FF" w14:textId="26690621" w:rsidR="00F1389D" w:rsidRPr="006A25D7" w:rsidRDefault="00D218EE" w:rsidP="00F1389D">
      <w:pPr>
        <w:pStyle w:val="ListParagraph"/>
        <w:numPr>
          <w:ilvl w:val="0"/>
          <w:numId w:val="2"/>
        </w:numPr>
      </w:pPr>
      <w:r w:rsidRPr="006A25D7">
        <w:t xml:space="preserve">The Convention of Scottish Local Authorities (COSLA), as the representative voice of </w:t>
      </w:r>
      <w:r w:rsidR="00F1389D">
        <w:t>L</w:t>
      </w:r>
      <w:r w:rsidRPr="006A25D7">
        <w:t xml:space="preserve">ocal </w:t>
      </w:r>
      <w:r w:rsidR="00F1389D">
        <w:t>G</w:t>
      </w:r>
      <w:r w:rsidR="00F1389D" w:rsidRPr="006A25D7">
        <w:t xml:space="preserve">overnment </w:t>
      </w:r>
      <w:r w:rsidRPr="006A25D7">
        <w:t>in Scotland, welcomes the opportunity to provide written evidence on the Immigration and Social Security Co-ordination (EU Withdrawal) Bill and influence the debate on how immigration policy can be developed to reflect and respond to Scotland’s economic, workforce and demographic needs.</w:t>
      </w:r>
    </w:p>
    <w:p w14:paraId="7F41C5A0" w14:textId="77777777" w:rsidR="00D218EE" w:rsidRPr="006A25D7" w:rsidRDefault="00D218EE" w:rsidP="00D218EE">
      <w:pPr>
        <w:pStyle w:val="ListParagraph"/>
      </w:pPr>
    </w:p>
    <w:p w14:paraId="19479778" w14:textId="79D78781" w:rsidR="00D218EE" w:rsidRPr="006A25D7" w:rsidRDefault="00D218EE" w:rsidP="00D218EE">
      <w:pPr>
        <w:pStyle w:val="ListParagraph"/>
        <w:numPr>
          <w:ilvl w:val="0"/>
          <w:numId w:val="2"/>
        </w:numPr>
      </w:pPr>
      <w:r w:rsidRPr="006A25D7">
        <w:lastRenderedPageBreak/>
        <w:t>The Migration, Population and Diversity (MPD) team within COSLA works specifically on migration issues.  We work with a range of key partners including the Home Office and Scottish Government to ensure that migrants are welcomed and integrated into Scotland and the demographic needs of the country are met.</w:t>
      </w:r>
    </w:p>
    <w:p w14:paraId="414540E5" w14:textId="77777777" w:rsidR="00D218EE" w:rsidRPr="006A25D7" w:rsidRDefault="00D218EE" w:rsidP="009665E2">
      <w:pPr>
        <w:ind w:left="360"/>
      </w:pPr>
    </w:p>
    <w:p w14:paraId="5C764BC2" w14:textId="5F8B315B" w:rsidR="00D218EE" w:rsidRPr="006A25D7" w:rsidRDefault="00D218EE" w:rsidP="00514DFF">
      <w:pPr>
        <w:pStyle w:val="ListParagraph"/>
        <w:numPr>
          <w:ilvl w:val="0"/>
          <w:numId w:val="2"/>
        </w:numPr>
      </w:pPr>
      <w:r w:rsidRPr="006A25D7">
        <w:t xml:space="preserve">This submission </w:t>
      </w:r>
      <w:r w:rsidR="00836891" w:rsidRPr="006A25D7">
        <w:t>will focus on Part 1 of the Bill</w:t>
      </w:r>
      <w:r w:rsidR="00F1389D">
        <w:t xml:space="preserve">: </w:t>
      </w:r>
      <w:r w:rsidR="00836891" w:rsidRPr="006A25D7">
        <w:t>Measures relating to ending free movement</w:t>
      </w:r>
      <w:r w:rsidR="00F1389D">
        <w:t>,</w:t>
      </w:r>
      <w:r w:rsidR="0017755E" w:rsidRPr="006A25D7">
        <w:t xml:space="preserve"> and the </w:t>
      </w:r>
      <w:r w:rsidR="00F1389D">
        <w:t>W</w:t>
      </w:r>
      <w:r w:rsidR="00F1389D" w:rsidRPr="006A25D7">
        <w:t xml:space="preserve">hite </w:t>
      </w:r>
      <w:r w:rsidR="00F1389D">
        <w:t>P</w:t>
      </w:r>
      <w:r w:rsidR="00F1389D" w:rsidRPr="006A25D7">
        <w:t>aper</w:t>
      </w:r>
      <w:r w:rsidR="0017755E" w:rsidRPr="006A25D7">
        <w:t xml:space="preserve">: The UK’s future skills-based immigration system. </w:t>
      </w:r>
    </w:p>
    <w:p w14:paraId="251ECCA0" w14:textId="478C78EC" w:rsidR="00D218EE" w:rsidRPr="006A25D7" w:rsidRDefault="00D218EE" w:rsidP="00D218EE"/>
    <w:p w14:paraId="2A3BCEF7" w14:textId="0D5EE8A7" w:rsidR="00D218EE" w:rsidRPr="009665E2" w:rsidRDefault="00836891" w:rsidP="009665E2">
      <w:pPr>
        <w:rPr>
          <w:b/>
        </w:rPr>
      </w:pPr>
      <w:r w:rsidRPr="009665E2">
        <w:rPr>
          <w:b/>
          <w:iCs/>
        </w:rPr>
        <w:t>End</w:t>
      </w:r>
      <w:r w:rsidR="00F1389D" w:rsidRPr="009665E2">
        <w:rPr>
          <w:b/>
          <w:iCs/>
        </w:rPr>
        <w:t>ing</w:t>
      </w:r>
      <w:r w:rsidRPr="009665E2">
        <w:rPr>
          <w:b/>
          <w:iCs/>
        </w:rPr>
        <w:t xml:space="preserve"> free movement</w:t>
      </w:r>
    </w:p>
    <w:p w14:paraId="4B317B02" w14:textId="41B80C9D" w:rsidR="00F1389D" w:rsidRDefault="00D218EE" w:rsidP="00836891">
      <w:pPr>
        <w:pStyle w:val="ListParagraph"/>
        <w:numPr>
          <w:ilvl w:val="0"/>
          <w:numId w:val="2"/>
        </w:numPr>
      </w:pPr>
      <w:r w:rsidRPr="006A25D7">
        <w:t xml:space="preserve">COSLA and our member authorities recognise that Scotland has benefited from membership of the single market, </w:t>
      </w:r>
      <w:r w:rsidR="00836891" w:rsidRPr="006A25D7">
        <w:t xml:space="preserve">and </w:t>
      </w:r>
      <w:r w:rsidR="00417F82">
        <w:t xml:space="preserve">that </w:t>
      </w:r>
      <w:r w:rsidRPr="006A25D7">
        <w:t>the continuation of free</w:t>
      </w:r>
      <w:r w:rsidR="00836891" w:rsidRPr="006A25D7">
        <w:t xml:space="preserve"> </w:t>
      </w:r>
      <w:r w:rsidRPr="006A25D7">
        <w:t xml:space="preserve">movement of </w:t>
      </w:r>
      <w:r w:rsidR="00836891" w:rsidRPr="006A25D7">
        <w:t xml:space="preserve">people </w:t>
      </w:r>
      <w:r w:rsidRPr="006A25D7">
        <w:t>would be the most advantageous system for Scotland</w:t>
      </w:r>
      <w:r w:rsidR="00836891" w:rsidRPr="006A25D7">
        <w:t>.</w:t>
      </w:r>
    </w:p>
    <w:p w14:paraId="6E99D758" w14:textId="0D1006B8" w:rsidR="006A25D7" w:rsidRPr="006A25D7" w:rsidRDefault="006A25D7" w:rsidP="009665E2">
      <w:pPr>
        <w:pStyle w:val="ListParagraph"/>
        <w:ind w:left="360"/>
      </w:pPr>
    </w:p>
    <w:p w14:paraId="38419857" w14:textId="025DC842" w:rsidR="00F1389D" w:rsidRDefault="006A25D7" w:rsidP="00836891">
      <w:pPr>
        <w:pStyle w:val="ListParagraph"/>
        <w:numPr>
          <w:ilvl w:val="0"/>
          <w:numId w:val="2"/>
        </w:numPr>
      </w:pPr>
      <w:r w:rsidRPr="006A25D7">
        <w:t xml:space="preserve">The flexibility of the </w:t>
      </w:r>
      <w:r w:rsidR="00417F82">
        <w:t>f</w:t>
      </w:r>
      <w:r w:rsidR="00417F82" w:rsidRPr="006A25D7">
        <w:t xml:space="preserve">ree </w:t>
      </w:r>
      <w:r w:rsidRPr="006A25D7">
        <w:t xml:space="preserve">movement framework has ensured EU migrants have moved and settled widely across Scotland.  They have settled in our cities but also crucially in more remote and rural areas of Scotland, which has not been the pattern for previous generations of migration.  EU migrants have contributed to our population growth, our economy, are an important part of the workforce for some of our key </w:t>
      </w:r>
      <w:proofErr w:type="gramStart"/>
      <w:r w:rsidRPr="006A25D7">
        <w:t>sectors, and</w:t>
      </w:r>
      <w:proofErr w:type="gramEnd"/>
      <w:r w:rsidR="00417F82">
        <w:t xml:space="preserve"> are</w:t>
      </w:r>
      <w:r w:rsidRPr="006A25D7">
        <w:t xml:space="preserve"> valuable contributors to our communities.</w:t>
      </w:r>
    </w:p>
    <w:p w14:paraId="3863282C" w14:textId="62D84AB1" w:rsidR="006A25D7" w:rsidRPr="006A25D7" w:rsidRDefault="006A25D7" w:rsidP="009665E2"/>
    <w:p w14:paraId="681E1D6D" w14:textId="1EB6436B" w:rsidR="00F1389D" w:rsidRDefault="00417F82" w:rsidP="00836891">
      <w:pPr>
        <w:pStyle w:val="ListParagraph"/>
        <w:numPr>
          <w:ilvl w:val="0"/>
          <w:numId w:val="2"/>
        </w:numPr>
      </w:pPr>
      <w:r>
        <w:t>F</w:t>
      </w:r>
      <w:r w:rsidR="00836891" w:rsidRPr="006A25D7">
        <w:t>reedom of movement has</w:t>
      </w:r>
      <w:r>
        <w:t xml:space="preserve"> also</w:t>
      </w:r>
      <w:r w:rsidR="00836891" w:rsidRPr="006A25D7">
        <w:t xml:space="preserve"> gone some way to counteracting the presumption that significant onward movement to the rest of the UK (the South East of England in particular) will occur unless bureaucratic procedures are put in place.</w:t>
      </w:r>
    </w:p>
    <w:p w14:paraId="09503914" w14:textId="09CC0617" w:rsidR="00836891" w:rsidRPr="006A25D7" w:rsidRDefault="00836891" w:rsidP="009665E2">
      <w:r w:rsidRPr="006A25D7">
        <w:t xml:space="preserve"> </w:t>
      </w:r>
    </w:p>
    <w:p w14:paraId="7D10C196" w14:textId="5145258E" w:rsidR="00836891" w:rsidRPr="006A25D7" w:rsidRDefault="0063566D" w:rsidP="00836891">
      <w:pPr>
        <w:pStyle w:val="ListParagraph"/>
        <w:numPr>
          <w:ilvl w:val="0"/>
          <w:numId w:val="2"/>
        </w:numPr>
      </w:pPr>
      <w:r w:rsidRPr="006A25D7">
        <w:t xml:space="preserve">We are </w:t>
      </w:r>
      <w:r w:rsidR="00417F82">
        <w:t>disappointed</w:t>
      </w:r>
      <w:r w:rsidR="00417F82" w:rsidRPr="006A25D7">
        <w:t xml:space="preserve"> </w:t>
      </w:r>
      <w:r w:rsidRPr="006A25D7">
        <w:t xml:space="preserve">that the Government has designated Free Movement of People under the </w:t>
      </w:r>
      <w:r w:rsidR="00836891" w:rsidRPr="006A25D7">
        <w:t>Henry VIII clause</w:t>
      </w:r>
      <w:r w:rsidRPr="006A25D7">
        <w:t xml:space="preserve"> and in consequence limited parliamentary scrutiny. </w:t>
      </w:r>
    </w:p>
    <w:p w14:paraId="48B79169" w14:textId="6BE1178D" w:rsidR="00836891" w:rsidRPr="006A25D7" w:rsidRDefault="00836891" w:rsidP="00836891"/>
    <w:p w14:paraId="35517622" w14:textId="64BE8F93" w:rsidR="00836891" w:rsidRPr="009665E2" w:rsidRDefault="00836891" w:rsidP="00836891">
      <w:pPr>
        <w:rPr>
          <w:b/>
        </w:rPr>
      </w:pPr>
      <w:r w:rsidRPr="009665E2">
        <w:rPr>
          <w:b/>
          <w:iCs/>
        </w:rPr>
        <w:t xml:space="preserve">The need for a flexible immigration system for Scotland and Scottish Councils </w:t>
      </w:r>
    </w:p>
    <w:p w14:paraId="7867B12E" w14:textId="7312557A" w:rsidR="00836891" w:rsidRDefault="00836891" w:rsidP="00836891">
      <w:pPr>
        <w:pStyle w:val="ListParagraph"/>
        <w:numPr>
          <w:ilvl w:val="0"/>
          <w:numId w:val="2"/>
        </w:numPr>
      </w:pPr>
      <w:r w:rsidRPr="006A25D7">
        <w:t>We want to ensure that we leave the EU with a migration policy that suits Scotland’s needs.  COSLA continues to make the case that the very real possibility of a reduction of in-migration to Scotland from E</w:t>
      </w:r>
      <w:r w:rsidR="002E7521" w:rsidRPr="006A25D7">
        <w:t>U</w:t>
      </w:r>
      <w:r w:rsidRPr="006A25D7">
        <w:t xml:space="preserve"> countries will adversely impact on Scotland’s local authorities.  We have particular concerns around the implications for counteracting our demographic challenges and the impact on our workforce and local economies.</w:t>
      </w:r>
      <w:r w:rsidR="00514DFF" w:rsidRPr="006A25D7">
        <w:rPr>
          <w:rStyle w:val="FootnoteReference"/>
        </w:rPr>
        <w:footnoteReference w:id="1"/>
      </w:r>
    </w:p>
    <w:p w14:paraId="21662135" w14:textId="77777777" w:rsidR="00F1389D" w:rsidRPr="006A25D7" w:rsidRDefault="00F1389D" w:rsidP="009665E2">
      <w:pPr>
        <w:pStyle w:val="ListParagraph"/>
        <w:ind w:left="360"/>
      </w:pPr>
    </w:p>
    <w:p w14:paraId="52547C9D" w14:textId="3C6BC1BA" w:rsidR="00F1389D" w:rsidRDefault="00836891" w:rsidP="00836891">
      <w:pPr>
        <w:pStyle w:val="ListParagraph"/>
        <w:numPr>
          <w:ilvl w:val="0"/>
          <w:numId w:val="2"/>
        </w:numPr>
      </w:pPr>
      <w:r w:rsidRPr="006A25D7">
        <w:t xml:space="preserve">Scotland is differentially dependent on migration to the rest of the UK.  As such, COSLA supports the need for a flexible immigration system that considers local requirements.  Our priority is that future immigration policy enables </w:t>
      </w:r>
      <w:r w:rsidR="00417F82">
        <w:t>L</w:t>
      </w:r>
      <w:r w:rsidR="00417F82" w:rsidRPr="006A25D7">
        <w:t xml:space="preserve">ocal </w:t>
      </w:r>
      <w:r w:rsidR="00417F82">
        <w:t>G</w:t>
      </w:r>
      <w:r w:rsidR="00417F82" w:rsidRPr="006A25D7">
        <w:t xml:space="preserve">overnment </w:t>
      </w:r>
      <w:r w:rsidRPr="006A25D7">
        <w:t xml:space="preserve">and employers to attract and retain migrant workers, particularly in key sectors where we are facing skills gaps and shortages.  We also wish to encourage inward migration and incentivise young people to work and settle within areas of Scotland where local populations are facing the sharpest decline. </w:t>
      </w:r>
    </w:p>
    <w:p w14:paraId="6E5D9168" w14:textId="0CF3C877" w:rsidR="00836891" w:rsidRPr="006A25D7" w:rsidRDefault="00836891" w:rsidP="009665E2"/>
    <w:p w14:paraId="6A95C179" w14:textId="77777777" w:rsidR="00F1389D" w:rsidRDefault="00836891" w:rsidP="00836891">
      <w:pPr>
        <w:pStyle w:val="ListParagraph"/>
        <w:numPr>
          <w:ilvl w:val="0"/>
          <w:numId w:val="2"/>
        </w:numPr>
      </w:pPr>
      <w:r w:rsidRPr="006A25D7">
        <w:lastRenderedPageBreak/>
        <w:t xml:space="preserve">COSLA has long voiced concerns about a system in which the aim is to reduce net migration and the bar is consistently raised to the exclusion of particular jobs and sectors (e.g. the care sector).  We have lobbied for a more flexible system that can address the needs of the Scottish economy and our ageing population, and to accrue more policy levers to encourage people to move to Scotland. </w:t>
      </w:r>
    </w:p>
    <w:p w14:paraId="0E909508" w14:textId="7F5E47DB" w:rsidR="00836891" w:rsidRPr="006A25D7" w:rsidRDefault="00836891" w:rsidP="009665E2"/>
    <w:p w14:paraId="1C6DAC69" w14:textId="5C6E89D9" w:rsidR="0063566D" w:rsidRPr="006A25D7" w:rsidRDefault="00836891" w:rsidP="0063566D">
      <w:pPr>
        <w:pStyle w:val="ListParagraph"/>
        <w:numPr>
          <w:ilvl w:val="0"/>
          <w:numId w:val="2"/>
        </w:numPr>
      </w:pPr>
      <w:r w:rsidRPr="006A25D7">
        <w:t>We also argue that flexibility cannot stop at the national level; the system must be able to accommodate Scottish local authority areas and their specific needs.  As our</w:t>
      </w:r>
      <w:r w:rsidRPr="00514DFF">
        <w:t xml:space="preserve"> </w:t>
      </w:r>
      <w:r w:rsidRPr="006A25D7">
        <w:t xml:space="preserve">section on economic and workforce needs highlights, we need an immigration system that can take account of the economic diversity within </w:t>
      </w:r>
      <w:r w:rsidR="00514DFF" w:rsidRPr="006A25D7">
        <w:t>Scotland and</w:t>
      </w:r>
      <w:r w:rsidRPr="006A25D7">
        <w:t xml:space="preserve"> be responsive to national and regional needs.</w:t>
      </w:r>
    </w:p>
    <w:p w14:paraId="4E805C9A" w14:textId="2D5435A2" w:rsidR="0063566D" w:rsidRPr="006A25D7" w:rsidRDefault="0063566D" w:rsidP="0063566D"/>
    <w:p w14:paraId="129A4226" w14:textId="5BC73C47" w:rsidR="0063566D" w:rsidRPr="009665E2" w:rsidRDefault="0063566D" w:rsidP="009665E2">
      <w:pPr>
        <w:pStyle w:val="ListNumber"/>
        <w:numPr>
          <w:ilvl w:val="0"/>
          <w:numId w:val="0"/>
        </w:numPr>
        <w:rPr>
          <w:rFonts w:asciiTheme="minorHAnsi" w:hAnsiTheme="minorHAnsi" w:cs="Arial"/>
          <w:b/>
          <w:iCs/>
          <w:sz w:val="24"/>
          <w:szCs w:val="24"/>
        </w:rPr>
      </w:pPr>
      <w:r w:rsidRPr="009665E2">
        <w:rPr>
          <w:rFonts w:asciiTheme="minorHAnsi" w:hAnsiTheme="minorHAnsi" w:cs="Arial"/>
          <w:b/>
          <w:iCs/>
          <w:sz w:val="24"/>
          <w:szCs w:val="24"/>
        </w:rPr>
        <w:t xml:space="preserve">UK’s future skills-based immigration system </w:t>
      </w:r>
      <w:r w:rsidR="00417F82">
        <w:rPr>
          <w:rFonts w:asciiTheme="minorHAnsi" w:hAnsiTheme="minorHAnsi" w:cs="Arial"/>
          <w:b/>
          <w:iCs/>
          <w:sz w:val="24"/>
          <w:szCs w:val="24"/>
        </w:rPr>
        <w:t>W</w:t>
      </w:r>
      <w:r w:rsidRPr="009665E2">
        <w:rPr>
          <w:rFonts w:asciiTheme="minorHAnsi" w:hAnsiTheme="minorHAnsi" w:cs="Arial"/>
          <w:b/>
          <w:iCs/>
          <w:sz w:val="24"/>
          <w:szCs w:val="24"/>
        </w:rPr>
        <w:t xml:space="preserve">hite </w:t>
      </w:r>
      <w:r w:rsidR="00417F82">
        <w:rPr>
          <w:rFonts w:asciiTheme="minorHAnsi" w:hAnsiTheme="minorHAnsi" w:cs="Arial"/>
          <w:b/>
          <w:iCs/>
          <w:sz w:val="24"/>
          <w:szCs w:val="24"/>
        </w:rPr>
        <w:t>P</w:t>
      </w:r>
      <w:r w:rsidR="00417F82" w:rsidRPr="009665E2">
        <w:rPr>
          <w:rFonts w:asciiTheme="minorHAnsi" w:hAnsiTheme="minorHAnsi" w:cs="Arial"/>
          <w:b/>
          <w:iCs/>
          <w:sz w:val="24"/>
          <w:szCs w:val="24"/>
        </w:rPr>
        <w:t>aper</w:t>
      </w:r>
    </w:p>
    <w:p w14:paraId="6A19F267" w14:textId="595D4460" w:rsidR="0063566D" w:rsidRPr="00F1389D" w:rsidRDefault="0063566D" w:rsidP="0063566D">
      <w:pPr>
        <w:pStyle w:val="ListParagraph"/>
        <w:numPr>
          <w:ilvl w:val="0"/>
          <w:numId w:val="2"/>
        </w:numPr>
      </w:pPr>
      <w:r w:rsidRPr="006A25D7">
        <w:rPr>
          <w:rFonts w:cs="Arial"/>
        </w:rPr>
        <w:t xml:space="preserve">The </w:t>
      </w:r>
      <w:r w:rsidR="00417F82">
        <w:rPr>
          <w:rFonts w:cs="Arial"/>
        </w:rPr>
        <w:t>W</w:t>
      </w:r>
      <w:r w:rsidR="00417F82" w:rsidRPr="006A25D7">
        <w:rPr>
          <w:rFonts w:cs="Arial"/>
        </w:rPr>
        <w:t xml:space="preserve">hite </w:t>
      </w:r>
      <w:r w:rsidR="00417F82">
        <w:rPr>
          <w:rFonts w:cs="Arial"/>
        </w:rPr>
        <w:t>P</w:t>
      </w:r>
      <w:r w:rsidR="00417F82" w:rsidRPr="006A25D7">
        <w:rPr>
          <w:rFonts w:cs="Arial"/>
        </w:rPr>
        <w:t xml:space="preserve">aper </w:t>
      </w:r>
      <w:r w:rsidRPr="006A25D7">
        <w:rPr>
          <w:rFonts w:cs="Arial"/>
        </w:rPr>
        <w:t xml:space="preserve">sets out recommendations to </w:t>
      </w:r>
      <w:r w:rsidR="00836891" w:rsidRPr="006A25D7">
        <w:rPr>
          <w:rFonts w:cs="Arial"/>
        </w:rPr>
        <w:t>replace the dual system for highly skilled workers from outside the EU and workers of all skill levels from the EU with a single route that gives access to highly skilled and skilled workers from all countries.</w:t>
      </w:r>
    </w:p>
    <w:p w14:paraId="2593CB7D" w14:textId="77777777" w:rsidR="00F1389D" w:rsidRPr="006A25D7" w:rsidRDefault="00F1389D" w:rsidP="009665E2"/>
    <w:p w14:paraId="37CF6F3C" w14:textId="5F94D6F4" w:rsidR="0063566D" w:rsidRPr="006A25D7" w:rsidRDefault="0063566D" w:rsidP="0063566D">
      <w:pPr>
        <w:pStyle w:val="ListParagraph"/>
        <w:numPr>
          <w:ilvl w:val="0"/>
          <w:numId w:val="2"/>
        </w:numPr>
      </w:pPr>
      <w:r w:rsidRPr="006A25D7">
        <w:rPr>
          <w:rFonts w:cs="Arial"/>
        </w:rPr>
        <w:t>Although the continuation of freedom of movement is our key position</w:t>
      </w:r>
      <w:r w:rsidR="002E7521" w:rsidRPr="006A25D7">
        <w:rPr>
          <w:rFonts w:cs="Arial"/>
        </w:rPr>
        <w:t>, we</w:t>
      </w:r>
      <w:r w:rsidRPr="006A25D7">
        <w:rPr>
          <w:rFonts w:cs="Arial"/>
        </w:rPr>
        <w:t xml:space="preserve"> acknowledge </w:t>
      </w:r>
      <w:r w:rsidR="00417F82">
        <w:rPr>
          <w:rFonts w:cs="Arial"/>
        </w:rPr>
        <w:t xml:space="preserve">that </w:t>
      </w:r>
      <w:r w:rsidRPr="006A25D7">
        <w:rPr>
          <w:rFonts w:cs="Arial"/>
        </w:rPr>
        <w:t xml:space="preserve">the </w:t>
      </w:r>
      <w:r w:rsidR="00417F82">
        <w:rPr>
          <w:rFonts w:cs="Arial"/>
        </w:rPr>
        <w:t>W</w:t>
      </w:r>
      <w:r w:rsidR="00417F82" w:rsidRPr="006A25D7">
        <w:rPr>
          <w:rFonts w:cs="Arial"/>
        </w:rPr>
        <w:t xml:space="preserve">hite </w:t>
      </w:r>
      <w:r w:rsidR="00417F82">
        <w:rPr>
          <w:rFonts w:cs="Arial"/>
        </w:rPr>
        <w:t>P</w:t>
      </w:r>
      <w:r w:rsidR="00417F82" w:rsidRPr="006A25D7">
        <w:rPr>
          <w:rFonts w:cs="Arial"/>
        </w:rPr>
        <w:t xml:space="preserve">aper </w:t>
      </w:r>
      <w:r w:rsidRPr="006A25D7">
        <w:rPr>
          <w:rFonts w:cs="Arial"/>
        </w:rPr>
        <w:t>is the current policy direction for a post-Brexit immigration system.  With this in mind, COSLA recognises th</w:t>
      </w:r>
      <w:r w:rsidR="00417F82">
        <w:rPr>
          <w:rFonts w:cs="Arial"/>
        </w:rPr>
        <w:t xml:space="preserve">e benefits of </w:t>
      </w:r>
      <w:r w:rsidRPr="006A25D7">
        <w:rPr>
          <w:rFonts w:cs="Arial"/>
        </w:rPr>
        <w:t>some of the recommendations in the paper</w:t>
      </w:r>
      <w:r w:rsidR="00417F82">
        <w:rPr>
          <w:rFonts w:cs="Arial"/>
        </w:rPr>
        <w:t xml:space="preserve">; for instance, </w:t>
      </w:r>
      <w:r w:rsidRPr="006A25D7">
        <w:rPr>
          <w:rFonts w:cs="Arial"/>
        </w:rPr>
        <w:t>ceas</w:t>
      </w:r>
      <w:r w:rsidR="00417F82">
        <w:rPr>
          <w:rFonts w:cs="Arial"/>
        </w:rPr>
        <w:t>ing</w:t>
      </w:r>
      <w:r w:rsidRPr="006A25D7">
        <w:rPr>
          <w:rFonts w:cs="Arial"/>
        </w:rPr>
        <w:t xml:space="preserve"> </w:t>
      </w:r>
      <w:r w:rsidR="00417F82">
        <w:rPr>
          <w:rFonts w:cs="Arial"/>
        </w:rPr>
        <w:t xml:space="preserve">to </w:t>
      </w:r>
      <w:r w:rsidR="00417F82" w:rsidRPr="006A25D7">
        <w:rPr>
          <w:rFonts w:cs="Arial"/>
        </w:rPr>
        <w:t>plac</w:t>
      </w:r>
      <w:r w:rsidR="00417F82">
        <w:rPr>
          <w:rFonts w:cs="Arial"/>
        </w:rPr>
        <w:t>e</w:t>
      </w:r>
      <w:r w:rsidR="00417F82" w:rsidRPr="006A25D7">
        <w:rPr>
          <w:rFonts w:cs="Arial"/>
        </w:rPr>
        <w:t xml:space="preserve"> </w:t>
      </w:r>
      <w:r w:rsidRPr="006A25D7">
        <w:rPr>
          <w:rFonts w:cs="Arial"/>
        </w:rPr>
        <w:t xml:space="preserve">a </w:t>
      </w:r>
      <w:r w:rsidR="00836891" w:rsidRPr="006A25D7">
        <w:rPr>
          <w:rFonts w:cs="Arial"/>
        </w:rPr>
        <w:t>cap on the number of skilled workers</w:t>
      </w:r>
      <w:r w:rsidRPr="006A25D7">
        <w:rPr>
          <w:rFonts w:cs="Arial"/>
        </w:rPr>
        <w:t xml:space="preserve"> and no longer </w:t>
      </w:r>
      <w:r w:rsidR="00417F82" w:rsidRPr="006A25D7">
        <w:rPr>
          <w:rFonts w:cs="Arial"/>
        </w:rPr>
        <w:t>requir</w:t>
      </w:r>
      <w:r w:rsidR="00417F82">
        <w:rPr>
          <w:rFonts w:cs="Arial"/>
        </w:rPr>
        <w:t>ing</w:t>
      </w:r>
      <w:r w:rsidR="00417F82" w:rsidRPr="006A25D7">
        <w:rPr>
          <w:rFonts w:cs="Arial"/>
        </w:rPr>
        <w:t xml:space="preserve"> </w:t>
      </w:r>
      <w:r w:rsidRPr="006A25D7">
        <w:rPr>
          <w:rFonts w:cs="Arial"/>
        </w:rPr>
        <w:t>employers to carry out a resident labour market test as a condition of sponsoring a worker.   Our member authorities have consistently raised the administrative burdens as employer sponsors and how confusing, time consuming and costly this can be.</w:t>
      </w:r>
      <w:r w:rsidR="002E7521" w:rsidRPr="006A25D7">
        <w:rPr>
          <w:rStyle w:val="FootnoteReference"/>
          <w:rFonts w:cs="Arial"/>
        </w:rPr>
        <w:footnoteReference w:id="2"/>
      </w:r>
      <w:r w:rsidRPr="006A25D7">
        <w:rPr>
          <w:rFonts w:cs="Arial"/>
        </w:rPr>
        <w:t xml:space="preserve">  The aim to keep reporting requirements and upfront costs to </w:t>
      </w:r>
      <w:r w:rsidR="00417F82">
        <w:rPr>
          <w:rFonts w:cs="Arial"/>
        </w:rPr>
        <w:t xml:space="preserve">an </w:t>
      </w:r>
      <w:r w:rsidRPr="006A25D7">
        <w:rPr>
          <w:rFonts w:cs="Arial"/>
        </w:rPr>
        <w:t>absolute minimum is welcomed.</w:t>
      </w:r>
    </w:p>
    <w:p w14:paraId="770929CF" w14:textId="3145D177" w:rsidR="0063566D" w:rsidRPr="006A25D7" w:rsidRDefault="0063566D" w:rsidP="0063566D"/>
    <w:p w14:paraId="5E818357" w14:textId="2B19F50A" w:rsidR="0063566D" w:rsidRPr="009665E2" w:rsidRDefault="0063566D" w:rsidP="009665E2">
      <w:pPr>
        <w:pStyle w:val="ListNumber"/>
        <w:numPr>
          <w:ilvl w:val="0"/>
          <w:numId w:val="0"/>
        </w:numPr>
        <w:ind w:left="567" w:hanging="567"/>
        <w:rPr>
          <w:rFonts w:asciiTheme="minorHAnsi" w:hAnsiTheme="minorHAnsi" w:cs="Arial"/>
          <w:b/>
          <w:iCs/>
          <w:sz w:val="24"/>
          <w:szCs w:val="24"/>
        </w:rPr>
      </w:pPr>
      <w:r w:rsidRPr="009665E2">
        <w:rPr>
          <w:rFonts w:asciiTheme="minorHAnsi" w:hAnsiTheme="minorHAnsi" w:cs="Arial"/>
          <w:b/>
          <w:iCs/>
          <w:sz w:val="24"/>
          <w:szCs w:val="24"/>
        </w:rPr>
        <w:t>New skilled route</w:t>
      </w:r>
    </w:p>
    <w:p w14:paraId="114EB0CC" w14:textId="7A1356E5" w:rsidR="0063566D" w:rsidRPr="00F1389D" w:rsidRDefault="0063566D" w:rsidP="0063566D">
      <w:pPr>
        <w:pStyle w:val="ListParagraph"/>
        <w:numPr>
          <w:ilvl w:val="0"/>
          <w:numId w:val="2"/>
        </w:numPr>
      </w:pPr>
      <w:r w:rsidRPr="006A25D7">
        <w:rPr>
          <w:rFonts w:cs="Arial"/>
        </w:rPr>
        <w:t xml:space="preserve">The </w:t>
      </w:r>
      <w:r w:rsidR="00E30CCD">
        <w:rPr>
          <w:rFonts w:cs="Arial"/>
        </w:rPr>
        <w:t>W</w:t>
      </w:r>
      <w:r w:rsidR="00E30CCD" w:rsidRPr="006A25D7">
        <w:rPr>
          <w:rFonts w:cs="Arial"/>
        </w:rPr>
        <w:t xml:space="preserve">hite </w:t>
      </w:r>
      <w:r w:rsidR="00E30CCD">
        <w:rPr>
          <w:rFonts w:cs="Arial"/>
        </w:rPr>
        <w:t>P</w:t>
      </w:r>
      <w:r w:rsidR="00E30CCD" w:rsidRPr="006A25D7">
        <w:rPr>
          <w:rFonts w:cs="Arial"/>
        </w:rPr>
        <w:t xml:space="preserve">aper </w:t>
      </w:r>
      <w:r w:rsidRPr="006A25D7">
        <w:rPr>
          <w:rFonts w:cs="Arial"/>
        </w:rPr>
        <w:t>proposes a n</w:t>
      </w:r>
      <w:r w:rsidR="00836891" w:rsidRPr="006A25D7">
        <w:rPr>
          <w:rFonts w:cs="Arial"/>
        </w:rPr>
        <w:t xml:space="preserve">ew skilled route </w:t>
      </w:r>
      <w:r w:rsidRPr="006A25D7">
        <w:rPr>
          <w:rFonts w:cs="Arial"/>
        </w:rPr>
        <w:t xml:space="preserve">that </w:t>
      </w:r>
      <w:r w:rsidR="00836891" w:rsidRPr="006A25D7">
        <w:rPr>
          <w:rFonts w:cs="Arial"/>
        </w:rPr>
        <w:t xml:space="preserve">will include workers with intermediate level skills, at RQF 3-5 </w:t>
      </w:r>
      <w:r w:rsidR="00514DFF" w:rsidRPr="006A25D7">
        <w:rPr>
          <w:rFonts w:cs="Arial"/>
        </w:rPr>
        <w:t>level</w:t>
      </w:r>
      <w:r w:rsidR="00E30CCD">
        <w:rPr>
          <w:rFonts w:cs="Arial"/>
        </w:rPr>
        <w:t>,</w:t>
      </w:r>
      <w:r w:rsidR="00836891" w:rsidRPr="006A25D7">
        <w:rPr>
          <w:rFonts w:cs="Arial"/>
        </w:rPr>
        <w:t xml:space="preserve"> as well as graduate and post-graduate</w:t>
      </w:r>
      <w:r w:rsidR="00E30CCD">
        <w:rPr>
          <w:rFonts w:cs="Arial"/>
        </w:rPr>
        <w:t xml:space="preserve"> levels,</w:t>
      </w:r>
      <w:r w:rsidR="00836891" w:rsidRPr="006A25D7">
        <w:rPr>
          <w:rFonts w:cs="Arial"/>
        </w:rPr>
        <w:t xml:space="preserve"> and revis</w:t>
      </w:r>
      <w:r w:rsidR="005B47E9">
        <w:rPr>
          <w:rFonts w:cs="Arial"/>
        </w:rPr>
        <w:t>ing</w:t>
      </w:r>
      <w:r w:rsidR="00836891" w:rsidRPr="006A25D7">
        <w:rPr>
          <w:rFonts w:cs="Arial"/>
        </w:rPr>
        <w:t xml:space="preserve"> </w:t>
      </w:r>
      <w:r w:rsidR="00E30CCD">
        <w:rPr>
          <w:rFonts w:cs="Arial"/>
        </w:rPr>
        <w:t xml:space="preserve">the </w:t>
      </w:r>
      <w:r w:rsidR="00836891" w:rsidRPr="006A25D7">
        <w:rPr>
          <w:rFonts w:cs="Arial"/>
        </w:rPr>
        <w:t>S</w:t>
      </w:r>
      <w:r w:rsidR="00E30CCD">
        <w:rPr>
          <w:rFonts w:cs="Arial"/>
        </w:rPr>
        <w:t xml:space="preserve">hortage </w:t>
      </w:r>
      <w:r w:rsidR="00836891" w:rsidRPr="006A25D7">
        <w:rPr>
          <w:rFonts w:cs="Arial"/>
        </w:rPr>
        <w:t>O</w:t>
      </w:r>
      <w:r w:rsidR="00E30CCD">
        <w:rPr>
          <w:rFonts w:cs="Arial"/>
        </w:rPr>
        <w:t xml:space="preserve">ccupation </w:t>
      </w:r>
      <w:r w:rsidR="00836891" w:rsidRPr="006A25D7">
        <w:rPr>
          <w:rFonts w:cs="Arial"/>
        </w:rPr>
        <w:t>L</w:t>
      </w:r>
      <w:r w:rsidR="00E30CCD">
        <w:rPr>
          <w:rFonts w:cs="Arial"/>
        </w:rPr>
        <w:t>ist (SOL)</w:t>
      </w:r>
      <w:r w:rsidR="00836891" w:rsidRPr="006A25D7">
        <w:rPr>
          <w:rFonts w:cs="Arial"/>
        </w:rPr>
        <w:t xml:space="preserve"> to include occupations at RQF le</w:t>
      </w:r>
      <w:r w:rsidRPr="006A25D7">
        <w:rPr>
          <w:rFonts w:cs="Arial"/>
        </w:rPr>
        <w:t>vel</w:t>
      </w:r>
      <w:r w:rsidR="00836891" w:rsidRPr="006A25D7">
        <w:rPr>
          <w:rFonts w:cs="Arial"/>
        </w:rPr>
        <w:t xml:space="preserve"> 3-5.</w:t>
      </w:r>
    </w:p>
    <w:p w14:paraId="793AFC0F" w14:textId="77777777" w:rsidR="00F1389D" w:rsidRPr="006A25D7" w:rsidRDefault="00F1389D" w:rsidP="009665E2">
      <w:pPr>
        <w:pStyle w:val="ListParagraph"/>
        <w:ind w:left="360"/>
      </w:pPr>
    </w:p>
    <w:p w14:paraId="50BAA319" w14:textId="4B04A72E" w:rsidR="0063566D" w:rsidRPr="00F1389D" w:rsidRDefault="0063566D" w:rsidP="0063566D">
      <w:pPr>
        <w:pStyle w:val="ListParagraph"/>
        <w:numPr>
          <w:ilvl w:val="0"/>
          <w:numId w:val="2"/>
        </w:numPr>
      </w:pPr>
      <w:r w:rsidRPr="006A25D7">
        <w:rPr>
          <w:rFonts w:cs="Arial"/>
        </w:rPr>
        <w:t>We must bear in mind that Scotland’s shortages, as with those in the rest of the UK, are not just limited to the higher skilled occupations currently included on the list.  Many of our member authorities raised concerns around the immigration system</w:t>
      </w:r>
      <w:r w:rsidR="00983A93">
        <w:rPr>
          <w:rFonts w:cs="Arial"/>
        </w:rPr>
        <w:t>’</w:t>
      </w:r>
      <w:r w:rsidRPr="006A25D7">
        <w:rPr>
          <w:rFonts w:cs="Arial"/>
        </w:rPr>
        <w:t xml:space="preserve">s focus on skills and pay level and the need for more focus on the value and </w:t>
      </w:r>
      <w:r w:rsidR="00961487">
        <w:rPr>
          <w:rFonts w:cs="Arial"/>
        </w:rPr>
        <w:t>importance</w:t>
      </w:r>
      <w:r w:rsidR="00961487" w:rsidRPr="006A25D7">
        <w:rPr>
          <w:rFonts w:cs="Arial"/>
        </w:rPr>
        <w:t xml:space="preserve"> </w:t>
      </w:r>
      <w:r w:rsidRPr="006A25D7">
        <w:rPr>
          <w:rFonts w:cs="Arial"/>
        </w:rPr>
        <w:t>of job</w:t>
      </w:r>
      <w:r w:rsidR="00961487">
        <w:rPr>
          <w:rFonts w:cs="Arial"/>
        </w:rPr>
        <w:t>s</w:t>
      </w:r>
      <w:r w:rsidRPr="006A25D7">
        <w:rPr>
          <w:rFonts w:cs="Arial"/>
        </w:rPr>
        <w:t>.</w:t>
      </w:r>
    </w:p>
    <w:p w14:paraId="734E6CDD" w14:textId="0BE382AF" w:rsidR="00F1389D" w:rsidRPr="006A25D7" w:rsidRDefault="00F1389D" w:rsidP="009665E2"/>
    <w:p w14:paraId="534488C8" w14:textId="59E15702" w:rsidR="0063566D" w:rsidRPr="00F1389D" w:rsidRDefault="0063566D" w:rsidP="0063566D">
      <w:pPr>
        <w:pStyle w:val="ListParagraph"/>
        <w:numPr>
          <w:ilvl w:val="0"/>
          <w:numId w:val="2"/>
        </w:numPr>
      </w:pPr>
      <w:r w:rsidRPr="006A25D7">
        <w:rPr>
          <w:rFonts w:cs="Arial"/>
        </w:rPr>
        <w:t xml:space="preserve">COSLA and some of our member authorities have responded to </w:t>
      </w:r>
      <w:r w:rsidR="00961487">
        <w:rPr>
          <w:rFonts w:cs="Arial"/>
        </w:rPr>
        <w:t xml:space="preserve">the </w:t>
      </w:r>
      <w:r w:rsidRPr="006A25D7">
        <w:rPr>
          <w:rFonts w:cs="Arial"/>
        </w:rPr>
        <w:t xml:space="preserve">MAC review of </w:t>
      </w:r>
      <w:r w:rsidR="00961487">
        <w:rPr>
          <w:rFonts w:cs="Arial"/>
        </w:rPr>
        <w:t xml:space="preserve">the </w:t>
      </w:r>
      <w:r w:rsidRPr="006A25D7">
        <w:rPr>
          <w:rFonts w:cs="Arial"/>
        </w:rPr>
        <w:t xml:space="preserve">SOL and provided evidence to </w:t>
      </w:r>
      <w:r w:rsidR="00836891" w:rsidRPr="006A25D7">
        <w:rPr>
          <w:rFonts w:cs="Arial"/>
        </w:rPr>
        <w:t>revis</w:t>
      </w:r>
      <w:r w:rsidRPr="006A25D7">
        <w:rPr>
          <w:rFonts w:cs="Arial"/>
        </w:rPr>
        <w:t>e</w:t>
      </w:r>
      <w:r w:rsidR="00836891" w:rsidRPr="006A25D7">
        <w:rPr>
          <w:rFonts w:cs="Arial"/>
        </w:rPr>
        <w:t xml:space="preserve"> and expand the SOL for Scotland, in order to</w:t>
      </w:r>
      <w:r w:rsidRPr="006A25D7">
        <w:rPr>
          <w:rFonts w:cs="Arial"/>
        </w:rPr>
        <w:t xml:space="preserve"> </w:t>
      </w:r>
      <w:r w:rsidR="00836891" w:rsidRPr="006A25D7">
        <w:rPr>
          <w:rFonts w:cs="Arial"/>
        </w:rPr>
        <w:t xml:space="preserve">take account of current labour shortages.  </w:t>
      </w:r>
      <w:r w:rsidRPr="006A25D7">
        <w:rPr>
          <w:rFonts w:cs="Arial"/>
        </w:rPr>
        <w:t>The introduction of a lower skills threshold will be useful to a point; however, some of our most pressing shortages will still fail to meet this requirement (e.g. many residential and homecare workers).</w:t>
      </w:r>
    </w:p>
    <w:p w14:paraId="0A0D2E9F" w14:textId="6B034C01" w:rsidR="00F1389D" w:rsidRPr="006A25D7" w:rsidRDefault="00F1389D" w:rsidP="009665E2"/>
    <w:p w14:paraId="12BC8530" w14:textId="44BCDC66" w:rsidR="0063566D" w:rsidRDefault="0063566D" w:rsidP="009665E2">
      <w:pPr>
        <w:pStyle w:val="ListParagraph"/>
        <w:numPr>
          <w:ilvl w:val="0"/>
          <w:numId w:val="2"/>
        </w:numPr>
      </w:pPr>
      <w:r w:rsidRPr="006A25D7">
        <w:rPr>
          <w:rFonts w:cs="Arial"/>
        </w:rPr>
        <w:t xml:space="preserve">COSLA and our member authorities are </w:t>
      </w:r>
      <w:r w:rsidR="00961487">
        <w:rPr>
          <w:rFonts w:cs="Arial"/>
        </w:rPr>
        <w:t>very concerned</w:t>
      </w:r>
      <w:r w:rsidR="00961487" w:rsidRPr="006A25D7">
        <w:rPr>
          <w:rFonts w:cs="Arial"/>
        </w:rPr>
        <w:t xml:space="preserve"> </w:t>
      </w:r>
      <w:r w:rsidRPr="006A25D7">
        <w:rPr>
          <w:rFonts w:cs="Arial"/>
        </w:rPr>
        <w:t xml:space="preserve">that we have a Scottish SOL and yet there </w:t>
      </w:r>
      <w:r w:rsidR="00514DFF" w:rsidRPr="006A25D7">
        <w:rPr>
          <w:rFonts w:cs="Arial"/>
        </w:rPr>
        <w:t>are</w:t>
      </w:r>
      <w:r w:rsidRPr="006A25D7">
        <w:rPr>
          <w:rFonts w:cs="Arial"/>
        </w:rPr>
        <w:t xml:space="preserve"> no Scottish perspectives represented and involved in MAC’s decision-making processes.  There is a clear need for </w:t>
      </w:r>
      <w:r w:rsidR="00961487" w:rsidRPr="006A25D7">
        <w:rPr>
          <w:rFonts w:cs="Arial"/>
        </w:rPr>
        <w:t>Scot</w:t>
      </w:r>
      <w:r w:rsidR="00961487">
        <w:rPr>
          <w:rFonts w:cs="Arial"/>
        </w:rPr>
        <w:t>tish stakeholders</w:t>
      </w:r>
      <w:r w:rsidR="00961487" w:rsidRPr="006A25D7">
        <w:rPr>
          <w:rFonts w:cs="Arial"/>
        </w:rPr>
        <w:t xml:space="preserve"> </w:t>
      </w:r>
      <w:r w:rsidRPr="006A25D7">
        <w:rPr>
          <w:rFonts w:cs="Arial"/>
        </w:rPr>
        <w:t xml:space="preserve">to have a greater role in planning and monitoring our immediate and projected labour shortages </w:t>
      </w:r>
      <w:r w:rsidR="00836891" w:rsidRPr="006A25D7">
        <w:rPr>
          <w:rFonts w:cs="Arial"/>
        </w:rPr>
        <w:t xml:space="preserve">in developing </w:t>
      </w:r>
      <w:r w:rsidRPr="006A25D7">
        <w:rPr>
          <w:rFonts w:cs="Arial"/>
        </w:rPr>
        <w:t>an im</w:t>
      </w:r>
      <w:r w:rsidR="00836891" w:rsidRPr="006A25D7">
        <w:rPr>
          <w:rFonts w:cs="Arial"/>
        </w:rPr>
        <w:t>migration policy post-</w:t>
      </w:r>
      <w:r w:rsidRPr="006A25D7">
        <w:rPr>
          <w:rFonts w:cs="Arial"/>
        </w:rPr>
        <w:t>Brexit</w:t>
      </w:r>
      <w:r w:rsidR="00836891" w:rsidRPr="006A25D7">
        <w:rPr>
          <w:rFonts w:cs="Arial"/>
        </w:rPr>
        <w:t>.</w:t>
      </w:r>
    </w:p>
    <w:p w14:paraId="0A78F28C" w14:textId="77777777" w:rsidR="006A25D7" w:rsidRPr="006A25D7" w:rsidRDefault="006A25D7" w:rsidP="0063566D"/>
    <w:p w14:paraId="3796B592" w14:textId="0A76678C" w:rsidR="0063566D" w:rsidRPr="009665E2" w:rsidRDefault="0063566D" w:rsidP="009665E2">
      <w:pPr>
        <w:pStyle w:val="ListNumber"/>
        <w:numPr>
          <w:ilvl w:val="0"/>
          <w:numId w:val="0"/>
        </w:numPr>
        <w:rPr>
          <w:rFonts w:asciiTheme="minorHAnsi" w:hAnsiTheme="minorHAnsi" w:cstheme="minorBidi"/>
          <w:b/>
          <w:iCs/>
          <w:sz w:val="24"/>
          <w:szCs w:val="24"/>
        </w:rPr>
      </w:pPr>
      <w:r w:rsidRPr="009665E2">
        <w:rPr>
          <w:rFonts w:asciiTheme="minorHAnsi" w:eastAsiaTheme="minorEastAsia" w:hAnsiTheme="minorHAnsi" w:cstheme="minorBidi"/>
          <w:b/>
          <w:iCs/>
          <w:sz w:val="24"/>
          <w:szCs w:val="24"/>
          <w:lang w:eastAsia="zh-CN"/>
        </w:rPr>
        <w:t xml:space="preserve">Time limited route for temporary workers </w:t>
      </w:r>
    </w:p>
    <w:p w14:paraId="58927A04" w14:textId="1D700D8E" w:rsidR="0063566D" w:rsidRPr="006A25D7" w:rsidRDefault="0063566D" w:rsidP="0063566D">
      <w:pPr>
        <w:pStyle w:val="ListNumber"/>
        <w:numPr>
          <w:ilvl w:val="0"/>
          <w:numId w:val="2"/>
        </w:numPr>
        <w:spacing w:after="240"/>
        <w:rPr>
          <w:rFonts w:asciiTheme="minorHAnsi" w:hAnsiTheme="minorHAnsi" w:cs="Arial"/>
          <w:sz w:val="24"/>
          <w:szCs w:val="24"/>
        </w:rPr>
      </w:pPr>
      <w:r w:rsidRPr="006A25D7">
        <w:rPr>
          <w:rFonts w:asciiTheme="minorHAnsi" w:hAnsiTheme="minorHAnsi" w:cs="Arial"/>
          <w:sz w:val="24"/>
          <w:szCs w:val="24"/>
        </w:rPr>
        <w:t xml:space="preserve">The </w:t>
      </w:r>
      <w:r w:rsidR="00961487">
        <w:rPr>
          <w:rFonts w:asciiTheme="minorHAnsi" w:hAnsiTheme="minorHAnsi" w:cs="Arial"/>
          <w:sz w:val="24"/>
          <w:szCs w:val="24"/>
        </w:rPr>
        <w:t>W</w:t>
      </w:r>
      <w:r w:rsidR="00961487" w:rsidRPr="006A25D7">
        <w:rPr>
          <w:rFonts w:asciiTheme="minorHAnsi" w:hAnsiTheme="minorHAnsi" w:cs="Arial"/>
          <w:sz w:val="24"/>
          <w:szCs w:val="24"/>
        </w:rPr>
        <w:t xml:space="preserve">hite </w:t>
      </w:r>
      <w:r w:rsidR="00961487">
        <w:rPr>
          <w:rFonts w:asciiTheme="minorHAnsi" w:hAnsiTheme="minorHAnsi" w:cs="Arial"/>
          <w:sz w:val="24"/>
          <w:szCs w:val="24"/>
        </w:rPr>
        <w:t>P</w:t>
      </w:r>
      <w:r w:rsidR="00961487" w:rsidRPr="006A25D7">
        <w:rPr>
          <w:rFonts w:asciiTheme="minorHAnsi" w:hAnsiTheme="minorHAnsi" w:cs="Arial"/>
          <w:sz w:val="24"/>
          <w:szCs w:val="24"/>
        </w:rPr>
        <w:t xml:space="preserve">aper </w:t>
      </w:r>
      <w:r w:rsidRPr="006A25D7">
        <w:rPr>
          <w:rFonts w:asciiTheme="minorHAnsi" w:hAnsiTheme="minorHAnsi" w:cs="Arial"/>
          <w:sz w:val="24"/>
          <w:szCs w:val="24"/>
        </w:rPr>
        <w:t>proposes transitional measures, to institute a time-limited route for temporary short-term workers.  The route will allow people to come for a max</w:t>
      </w:r>
      <w:r w:rsidR="00961487">
        <w:rPr>
          <w:rFonts w:asciiTheme="minorHAnsi" w:hAnsiTheme="minorHAnsi" w:cs="Arial"/>
          <w:sz w:val="24"/>
          <w:szCs w:val="24"/>
        </w:rPr>
        <w:t>imum</w:t>
      </w:r>
      <w:r w:rsidRPr="006A25D7">
        <w:rPr>
          <w:rFonts w:asciiTheme="minorHAnsi" w:hAnsiTheme="minorHAnsi" w:cs="Arial"/>
          <w:sz w:val="24"/>
          <w:szCs w:val="24"/>
        </w:rPr>
        <w:t xml:space="preserve"> of 12 months</w:t>
      </w:r>
      <w:r w:rsidR="00961487">
        <w:rPr>
          <w:rFonts w:asciiTheme="minorHAnsi" w:hAnsiTheme="minorHAnsi" w:cs="Arial"/>
          <w:sz w:val="24"/>
          <w:szCs w:val="24"/>
        </w:rPr>
        <w:t>,</w:t>
      </w:r>
      <w:r w:rsidRPr="006A25D7">
        <w:rPr>
          <w:rFonts w:asciiTheme="minorHAnsi" w:hAnsiTheme="minorHAnsi" w:cs="Arial"/>
          <w:sz w:val="24"/>
          <w:szCs w:val="24"/>
        </w:rPr>
        <w:t xml:space="preserve"> with a cooling-off period of a further 12 months to prevent people effectively working in the UK permanently.   The </w:t>
      </w:r>
      <w:r w:rsidR="00961487">
        <w:rPr>
          <w:rFonts w:asciiTheme="minorHAnsi" w:hAnsiTheme="minorHAnsi" w:cs="Arial"/>
          <w:sz w:val="24"/>
          <w:szCs w:val="24"/>
        </w:rPr>
        <w:t>W</w:t>
      </w:r>
      <w:r w:rsidR="00961487" w:rsidRPr="006A25D7">
        <w:rPr>
          <w:rFonts w:asciiTheme="minorHAnsi" w:hAnsiTheme="minorHAnsi" w:cs="Arial"/>
          <w:sz w:val="24"/>
          <w:szCs w:val="24"/>
        </w:rPr>
        <w:t xml:space="preserve">hite </w:t>
      </w:r>
      <w:r w:rsidR="00961487">
        <w:rPr>
          <w:rFonts w:asciiTheme="minorHAnsi" w:hAnsiTheme="minorHAnsi" w:cs="Arial"/>
          <w:sz w:val="24"/>
          <w:szCs w:val="24"/>
        </w:rPr>
        <w:t>P</w:t>
      </w:r>
      <w:r w:rsidR="00961487" w:rsidRPr="006A25D7">
        <w:rPr>
          <w:rFonts w:asciiTheme="minorHAnsi" w:hAnsiTheme="minorHAnsi" w:cs="Arial"/>
          <w:sz w:val="24"/>
          <w:szCs w:val="24"/>
        </w:rPr>
        <w:t xml:space="preserve">aper </w:t>
      </w:r>
      <w:r w:rsidRPr="006A25D7">
        <w:rPr>
          <w:rFonts w:asciiTheme="minorHAnsi" w:hAnsiTheme="minorHAnsi" w:cs="Arial"/>
          <w:sz w:val="24"/>
          <w:szCs w:val="24"/>
        </w:rPr>
        <w:t xml:space="preserve">implies </w:t>
      </w:r>
      <w:r w:rsidR="00961487">
        <w:rPr>
          <w:rFonts w:asciiTheme="minorHAnsi" w:hAnsiTheme="minorHAnsi" w:cs="Arial"/>
          <w:sz w:val="24"/>
          <w:szCs w:val="24"/>
        </w:rPr>
        <w:t xml:space="preserve">that </w:t>
      </w:r>
      <w:r w:rsidRPr="006A25D7">
        <w:rPr>
          <w:rFonts w:asciiTheme="minorHAnsi" w:hAnsiTheme="minorHAnsi" w:cs="Arial"/>
          <w:sz w:val="24"/>
          <w:szCs w:val="24"/>
        </w:rPr>
        <w:t>this route will somehow help the social care sector to adapt in the interim period</w:t>
      </w:r>
      <w:r w:rsidR="00961487">
        <w:rPr>
          <w:rFonts w:asciiTheme="minorHAnsi" w:hAnsiTheme="minorHAnsi" w:cs="Arial"/>
          <w:sz w:val="24"/>
          <w:szCs w:val="24"/>
        </w:rPr>
        <w:t>.  We would</w:t>
      </w:r>
      <w:r w:rsidRPr="006A25D7">
        <w:rPr>
          <w:rFonts w:asciiTheme="minorHAnsi" w:hAnsiTheme="minorHAnsi" w:cs="Arial"/>
          <w:sz w:val="24"/>
          <w:szCs w:val="24"/>
        </w:rPr>
        <w:t xml:space="preserve"> suggest that it will not.  This proposed route will effectively encourage ‘churn’ of people and ignores the need for continuity of services and care (which is crucial to social care</w:t>
      </w:r>
      <w:r w:rsidR="00514DFF" w:rsidRPr="006A25D7">
        <w:rPr>
          <w:rFonts w:asciiTheme="minorHAnsi" w:hAnsiTheme="minorHAnsi" w:cs="Arial"/>
          <w:sz w:val="24"/>
          <w:szCs w:val="24"/>
        </w:rPr>
        <w:t>) and</w:t>
      </w:r>
      <w:r w:rsidRPr="006A25D7">
        <w:rPr>
          <w:rFonts w:asciiTheme="minorHAnsi" w:hAnsiTheme="minorHAnsi" w:cs="Arial"/>
          <w:sz w:val="24"/>
          <w:szCs w:val="24"/>
        </w:rPr>
        <w:t xml:space="preserve"> </w:t>
      </w:r>
      <w:r w:rsidR="00961487">
        <w:rPr>
          <w:rFonts w:asciiTheme="minorHAnsi" w:hAnsiTheme="minorHAnsi" w:cs="Arial"/>
          <w:sz w:val="24"/>
          <w:szCs w:val="24"/>
        </w:rPr>
        <w:t xml:space="preserve">will </w:t>
      </w:r>
      <w:r w:rsidRPr="006A25D7">
        <w:rPr>
          <w:rFonts w:asciiTheme="minorHAnsi" w:hAnsiTheme="minorHAnsi" w:cs="Arial"/>
          <w:sz w:val="24"/>
          <w:szCs w:val="24"/>
        </w:rPr>
        <w:t xml:space="preserve">leave care providers with the constant loss of skills and expertise and the need to re-train new workers. </w:t>
      </w:r>
    </w:p>
    <w:p w14:paraId="3A6C6E14" w14:textId="6EC4C43E" w:rsidR="0063566D" w:rsidRPr="006A25D7" w:rsidRDefault="0063566D" w:rsidP="0063566D">
      <w:pPr>
        <w:pStyle w:val="ListNumber"/>
        <w:numPr>
          <w:ilvl w:val="0"/>
          <w:numId w:val="2"/>
        </w:numPr>
        <w:spacing w:after="240"/>
        <w:rPr>
          <w:rFonts w:asciiTheme="minorHAnsi" w:hAnsiTheme="minorHAnsi"/>
          <w:sz w:val="24"/>
          <w:szCs w:val="24"/>
        </w:rPr>
      </w:pPr>
      <w:r w:rsidRPr="006A25D7">
        <w:rPr>
          <w:rFonts w:asciiTheme="minorHAnsi" w:hAnsiTheme="minorHAnsi" w:cs="Arial"/>
          <w:sz w:val="24"/>
          <w:szCs w:val="24"/>
        </w:rPr>
        <w:t xml:space="preserve">This route will not carry entitlements to access public funds.  COSLA is concerned about the implications for migrants and our local communities, to further restrict rights to access public funds. </w:t>
      </w:r>
      <w:r w:rsidR="00961487">
        <w:rPr>
          <w:rFonts w:asciiTheme="minorHAnsi" w:hAnsiTheme="minorHAnsi" w:cs="Arial"/>
          <w:sz w:val="24"/>
          <w:szCs w:val="24"/>
        </w:rPr>
        <w:t xml:space="preserve"> </w:t>
      </w:r>
      <w:r w:rsidRPr="006A25D7">
        <w:rPr>
          <w:rFonts w:asciiTheme="minorHAnsi" w:hAnsiTheme="minorHAnsi" w:cs="Arial"/>
          <w:sz w:val="24"/>
          <w:szCs w:val="24"/>
        </w:rPr>
        <w:t xml:space="preserve">Under current immigration laws, persons ‘subject to immigration control’ have ‘no recourse to public funds’ (NRPF), including social security, housing and homelessness assistance. </w:t>
      </w:r>
      <w:r w:rsidR="00961487">
        <w:rPr>
          <w:rFonts w:asciiTheme="minorHAnsi" w:hAnsiTheme="minorHAnsi" w:cs="Arial"/>
          <w:sz w:val="24"/>
          <w:szCs w:val="24"/>
        </w:rPr>
        <w:t xml:space="preserve"> </w:t>
      </w:r>
      <w:r w:rsidRPr="006A25D7">
        <w:rPr>
          <w:rFonts w:asciiTheme="minorHAnsi" w:hAnsiTheme="minorHAnsi" w:cs="Arial"/>
          <w:sz w:val="24"/>
          <w:szCs w:val="24"/>
        </w:rPr>
        <w:t xml:space="preserve">This policy has been linked to an increase in rates of destitution amongst migrants and asylum seekers in Scotland. </w:t>
      </w:r>
      <w:r w:rsidR="00961487">
        <w:rPr>
          <w:rFonts w:asciiTheme="minorHAnsi" w:hAnsiTheme="minorHAnsi" w:cs="Arial"/>
          <w:sz w:val="24"/>
          <w:szCs w:val="24"/>
        </w:rPr>
        <w:t xml:space="preserve"> </w:t>
      </w:r>
      <w:r w:rsidRPr="006A25D7">
        <w:rPr>
          <w:rFonts w:asciiTheme="minorHAnsi" w:hAnsiTheme="minorHAnsi" w:cs="Arial"/>
          <w:sz w:val="24"/>
          <w:szCs w:val="24"/>
        </w:rPr>
        <w:t xml:space="preserve">Under devolved social work and children’s legislation, Scottish local authorities do have duties and powers to provide limited forms of support to some of the most vulnerable people with NRPF, namely those with needs assessed as being over and above destitution. </w:t>
      </w:r>
      <w:r w:rsidR="00961487">
        <w:rPr>
          <w:rFonts w:asciiTheme="minorHAnsi" w:hAnsiTheme="minorHAnsi" w:cs="Arial"/>
          <w:sz w:val="24"/>
          <w:szCs w:val="24"/>
        </w:rPr>
        <w:t xml:space="preserve"> </w:t>
      </w:r>
      <w:r w:rsidRPr="006A25D7">
        <w:rPr>
          <w:rFonts w:asciiTheme="minorHAnsi" w:hAnsiTheme="minorHAnsi" w:cs="Arial"/>
          <w:sz w:val="24"/>
          <w:szCs w:val="24"/>
        </w:rPr>
        <w:t>A number of councils are therefore providing accommodation, social work services and financial assistance under these laws.</w:t>
      </w:r>
      <w:r w:rsidR="00961487">
        <w:rPr>
          <w:rFonts w:asciiTheme="minorHAnsi" w:hAnsiTheme="minorHAnsi" w:cs="Arial"/>
          <w:sz w:val="24"/>
          <w:szCs w:val="24"/>
        </w:rPr>
        <w:t xml:space="preserve"> </w:t>
      </w:r>
      <w:r w:rsidRPr="006A25D7">
        <w:rPr>
          <w:rFonts w:asciiTheme="minorHAnsi" w:hAnsiTheme="minorHAnsi" w:cs="Arial"/>
          <w:sz w:val="24"/>
          <w:szCs w:val="24"/>
        </w:rPr>
        <w:t xml:space="preserve"> This can be for long periods of time (in some cases for a number of years) and at a high cost to local authority budgets.</w:t>
      </w:r>
      <w:r w:rsidRPr="006A25D7">
        <w:rPr>
          <w:rStyle w:val="FootnoteReference"/>
          <w:rFonts w:asciiTheme="minorHAnsi" w:hAnsiTheme="minorHAnsi" w:cs="Arial"/>
          <w:sz w:val="24"/>
          <w:szCs w:val="24"/>
        </w:rPr>
        <w:footnoteReference w:id="3"/>
      </w:r>
      <w:r w:rsidRPr="006A25D7">
        <w:rPr>
          <w:rFonts w:asciiTheme="minorHAnsi" w:hAnsiTheme="minorHAnsi" w:cs="Arial"/>
          <w:sz w:val="24"/>
          <w:szCs w:val="24"/>
        </w:rPr>
        <w:t xml:space="preserve"> </w:t>
      </w:r>
    </w:p>
    <w:p w14:paraId="176ED102" w14:textId="0DA97F8E" w:rsidR="00961487" w:rsidRPr="00961487" w:rsidRDefault="00514DFF" w:rsidP="00961487">
      <w:pPr>
        <w:pStyle w:val="ListNumber"/>
        <w:numPr>
          <w:ilvl w:val="0"/>
          <w:numId w:val="2"/>
        </w:numPr>
        <w:spacing w:after="240"/>
        <w:rPr>
          <w:rFonts w:asciiTheme="minorHAnsi" w:hAnsiTheme="minorHAnsi" w:cs="Arial"/>
          <w:sz w:val="24"/>
          <w:szCs w:val="24"/>
        </w:rPr>
      </w:pPr>
      <w:r w:rsidRPr="006A25D7">
        <w:rPr>
          <w:rFonts w:asciiTheme="minorHAnsi" w:hAnsiTheme="minorHAnsi" w:cs="Arial"/>
          <w:sz w:val="24"/>
          <w:szCs w:val="24"/>
        </w:rPr>
        <w:t>Under th</w:t>
      </w:r>
      <w:r w:rsidR="006A25D7" w:rsidRPr="006A25D7">
        <w:rPr>
          <w:rFonts w:asciiTheme="minorHAnsi" w:hAnsiTheme="minorHAnsi" w:cs="Arial"/>
          <w:sz w:val="24"/>
          <w:szCs w:val="24"/>
        </w:rPr>
        <w:t>is</w:t>
      </w:r>
      <w:r w:rsidRPr="006A25D7">
        <w:rPr>
          <w:rFonts w:asciiTheme="minorHAnsi" w:hAnsiTheme="minorHAnsi" w:cs="Arial"/>
          <w:sz w:val="24"/>
          <w:szCs w:val="24"/>
        </w:rPr>
        <w:t xml:space="preserve"> route individuals cannot bring dependants and it cannot lead to permanent settlement.  </w:t>
      </w:r>
      <w:r w:rsidR="00961487">
        <w:rPr>
          <w:rFonts w:asciiTheme="minorHAnsi" w:hAnsiTheme="minorHAnsi" w:cs="Arial"/>
          <w:sz w:val="24"/>
          <w:szCs w:val="24"/>
        </w:rPr>
        <w:t>We would argue</w:t>
      </w:r>
      <w:r w:rsidRPr="006A25D7">
        <w:rPr>
          <w:rFonts w:asciiTheme="minorHAnsi" w:hAnsiTheme="minorHAnsi" w:cs="Arial"/>
          <w:sz w:val="24"/>
          <w:szCs w:val="24"/>
        </w:rPr>
        <w:t xml:space="preserve"> </w:t>
      </w:r>
      <w:r w:rsidR="00961487">
        <w:rPr>
          <w:rFonts w:asciiTheme="minorHAnsi" w:hAnsiTheme="minorHAnsi" w:cs="Arial"/>
          <w:sz w:val="24"/>
          <w:szCs w:val="24"/>
        </w:rPr>
        <w:t xml:space="preserve">that </w:t>
      </w:r>
      <w:r w:rsidRPr="006A25D7">
        <w:rPr>
          <w:rFonts w:asciiTheme="minorHAnsi" w:hAnsiTheme="minorHAnsi" w:cs="Arial"/>
          <w:sz w:val="24"/>
          <w:szCs w:val="24"/>
        </w:rPr>
        <w:t xml:space="preserve">this </w:t>
      </w:r>
      <w:r w:rsidR="0063566D" w:rsidRPr="006A25D7">
        <w:rPr>
          <w:rFonts w:asciiTheme="minorHAnsi" w:hAnsiTheme="minorHAnsi" w:cs="Arial"/>
          <w:sz w:val="24"/>
          <w:szCs w:val="24"/>
        </w:rPr>
        <w:t xml:space="preserve">completely ignores the wider contribution migrants bring in terms of demographic profiles and the benefits that they bring to communities. </w:t>
      </w:r>
    </w:p>
    <w:p w14:paraId="570D7470" w14:textId="2649EE55" w:rsidR="00514DFF" w:rsidRPr="009665E2" w:rsidRDefault="00514DFF" w:rsidP="009665E2">
      <w:pPr>
        <w:pStyle w:val="ListNumber"/>
        <w:numPr>
          <w:ilvl w:val="0"/>
          <w:numId w:val="0"/>
        </w:numPr>
        <w:ind w:left="567" w:hanging="567"/>
        <w:rPr>
          <w:rFonts w:asciiTheme="minorHAnsi" w:hAnsiTheme="minorHAnsi" w:cs="Arial"/>
          <w:b/>
          <w:iCs/>
          <w:sz w:val="24"/>
          <w:szCs w:val="24"/>
        </w:rPr>
      </w:pPr>
      <w:r w:rsidRPr="009665E2">
        <w:rPr>
          <w:rFonts w:asciiTheme="minorHAnsi" w:hAnsiTheme="minorHAnsi" w:cs="Arial"/>
          <w:b/>
          <w:iCs/>
          <w:sz w:val="24"/>
          <w:szCs w:val="24"/>
        </w:rPr>
        <w:t>Salary threshold</w:t>
      </w:r>
    </w:p>
    <w:p w14:paraId="7D4B50B3" w14:textId="21AA5000" w:rsidR="006A25D7" w:rsidRPr="00F1389D" w:rsidRDefault="00514DFF" w:rsidP="009665E2">
      <w:pPr>
        <w:pStyle w:val="ListNumber"/>
        <w:numPr>
          <w:ilvl w:val="0"/>
          <w:numId w:val="2"/>
        </w:numPr>
        <w:spacing w:after="240"/>
        <w:rPr>
          <w:rFonts w:asciiTheme="minorHAnsi" w:hAnsiTheme="minorHAnsi"/>
          <w:b/>
          <w:bCs/>
          <w:sz w:val="24"/>
          <w:szCs w:val="24"/>
        </w:rPr>
      </w:pPr>
      <w:r w:rsidRPr="006A25D7">
        <w:rPr>
          <w:rFonts w:asciiTheme="minorHAnsi" w:hAnsiTheme="minorHAnsi" w:cs="Arial"/>
          <w:sz w:val="24"/>
          <w:szCs w:val="24"/>
        </w:rPr>
        <w:t xml:space="preserve">The </w:t>
      </w:r>
      <w:r w:rsidR="00836891" w:rsidRPr="006A25D7">
        <w:rPr>
          <w:rFonts w:asciiTheme="minorHAnsi" w:hAnsiTheme="minorHAnsi" w:cs="Arial"/>
          <w:sz w:val="24"/>
          <w:szCs w:val="24"/>
        </w:rPr>
        <w:t>MAC recommend</w:t>
      </w:r>
      <w:r w:rsidR="00961487">
        <w:rPr>
          <w:rFonts w:asciiTheme="minorHAnsi" w:hAnsiTheme="minorHAnsi" w:cs="Arial"/>
          <w:sz w:val="24"/>
          <w:szCs w:val="24"/>
        </w:rPr>
        <w:t>s</w:t>
      </w:r>
      <w:r w:rsidR="00836891" w:rsidRPr="006A25D7">
        <w:rPr>
          <w:rFonts w:asciiTheme="minorHAnsi" w:hAnsiTheme="minorHAnsi" w:cs="Arial"/>
          <w:sz w:val="24"/>
          <w:szCs w:val="24"/>
        </w:rPr>
        <w:t xml:space="preserve"> </w:t>
      </w:r>
      <w:r w:rsidRPr="006A25D7">
        <w:rPr>
          <w:rFonts w:asciiTheme="minorHAnsi" w:hAnsiTheme="minorHAnsi" w:cs="Arial"/>
          <w:sz w:val="24"/>
          <w:szCs w:val="24"/>
        </w:rPr>
        <w:t xml:space="preserve">retaining the </w:t>
      </w:r>
      <w:r w:rsidR="00836891" w:rsidRPr="006A25D7">
        <w:rPr>
          <w:rFonts w:asciiTheme="minorHAnsi" w:hAnsiTheme="minorHAnsi" w:cs="Arial"/>
          <w:sz w:val="24"/>
          <w:szCs w:val="24"/>
        </w:rPr>
        <w:t>minimum salary threshold</w:t>
      </w:r>
      <w:r w:rsidRPr="006A25D7">
        <w:rPr>
          <w:rFonts w:asciiTheme="minorHAnsi" w:hAnsiTheme="minorHAnsi" w:cs="Arial"/>
          <w:sz w:val="24"/>
          <w:szCs w:val="24"/>
        </w:rPr>
        <w:t xml:space="preserve"> at £30,000. </w:t>
      </w:r>
      <w:r w:rsidR="00961487">
        <w:rPr>
          <w:rFonts w:asciiTheme="minorHAnsi" w:hAnsiTheme="minorHAnsi" w:cs="Arial"/>
          <w:sz w:val="24"/>
          <w:szCs w:val="24"/>
        </w:rPr>
        <w:t xml:space="preserve"> </w:t>
      </w:r>
      <w:r w:rsidRPr="006A25D7">
        <w:rPr>
          <w:rFonts w:asciiTheme="minorHAnsi" w:hAnsiTheme="minorHAnsi" w:cs="Arial"/>
          <w:sz w:val="24"/>
          <w:szCs w:val="24"/>
        </w:rPr>
        <w:t xml:space="preserve">We welcome that the </w:t>
      </w:r>
      <w:r w:rsidR="00961487">
        <w:rPr>
          <w:rFonts w:asciiTheme="minorHAnsi" w:hAnsiTheme="minorHAnsi" w:cs="Arial"/>
          <w:sz w:val="24"/>
          <w:szCs w:val="24"/>
        </w:rPr>
        <w:t>W</w:t>
      </w:r>
      <w:r w:rsidR="00961487" w:rsidRPr="006A25D7">
        <w:rPr>
          <w:rFonts w:asciiTheme="minorHAnsi" w:hAnsiTheme="minorHAnsi" w:cs="Arial"/>
          <w:sz w:val="24"/>
          <w:szCs w:val="24"/>
        </w:rPr>
        <w:t xml:space="preserve">hite </w:t>
      </w:r>
      <w:r w:rsidR="00961487">
        <w:rPr>
          <w:rFonts w:asciiTheme="minorHAnsi" w:hAnsiTheme="minorHAnsi" w:cs="Arial"/>
          <w:sz w:val="24"/>
          <w:szCs w:val="24"/>
        </w:rPr>
        <w:t>P</w:t>
      </w:r>
      <w:r w:rsidR="00961487" w:rsidRPr="006A25D7">
        <w:rPr>
          <w:rFonts w:asciiTheme="minorHAnsi" w:hAnsiTheme="minorHAnsi" w:cs="Arial"/>
          <w:sz w:val="24"/>
          <w:szCs w:val="24"/>
        </w:rPr>
        <w:t xml:space="preserve">aper </w:t>
      </w:r>
      <w:r w:rsidRPr="006A25D7">
        <w:rPr>
          <w:rFonts w:asciiTheme="minorHAnsi" w:hAnsiTheme="minorHAnsi" w:cs="Arial"/>
          <w:sz w:val="24"/>
          <w:szCs w:val="24"/>
        </w:rPr>
        <w:t xml:space="preserve">has not automatically accepted this threshold and </w:t>
      </w:r>
      <w:r w:rsidR="00961487" w:rsidRPr="006A25D7">
        <w:rPr>
          <w:rFonts w:asciiTheme="minorHAnsi" w:hAnsiTheme="minorHAnsi" w:cs="Arial"/>
          <w:sz w:val="24"/>
          <w:szCs w:val="24"/>
        </w:rPr>
        <w:t>ha</w:t>
      </w:r>
      <w:r w:rsidR="00961487">
        <w:rPr>
          <w:rFonts w:asciiTheme="minorHAnsi" w:hAnsiTheme="minorHAnsi" w:cs="Arial"/>
          <w:sz w:val="24"/>
          <w:szCs w:val="24"/>
        </w:rPr>
        <w:t>s</w:t>
      </w:r>
      <w:r w:rsidR="00961487" w:rsidRPr="006A25D7">
        <w:rPr>
          <w:rFonts w:asciiTheme="minorHAnsi" w:hAnsiTheme="minorHAnsi" w:cs="Arial"/>
          <w:sz w:val="24"/>
          <w:szCs w:val="24"/>
        </w:rPr>
        <w:t xml:space="preserve"> </w:t>
      </w:r>
      <w:r w:rsidRPr="006A25D7">
        <w:rPr>
          <w:rFonts w:asciiTheme="minorHAnsi" w:hAnsiTheme="minorHAnsi" w:cs="Arial"/>
          <w:sz w:val="24"/>
          <w:szCs w:val="24"/>
        </w:rPr>
        <w:t>propose</w:t>
      </w:r>
      <w:r w:rsidR="006A25D7" w:rsidRPr="006A25D7">
        <w:rPr>
          <w:rFonts w:asciiTheme="minorHAnsi" w:hAnsiTheme="minorHAnsi" w:cs="Arial"/>
          <w:sz w:val="24"/>
          <w:szCs w:val="24"/>
        </w:rPr>
        <w:t>d</w:t>
      </w:r>
      <w:r w:rsidRPr="006A25D7">
        <w:rPr>
          <w:rFonts w:asciiTheme="minorHAnsi" w:hAnsiTheme="minorHAnsi" w:cs="Arial"/>
          <w:sz w:val="24"/>
          <w:szCs w:val="24"/>
        </w:rPr>
        <w:t xml:space="preserve"> a consultation to determine the precise level.  COSLA has consistently stated that the salary threshold has been set too high and is a barrier to many occupations in our key sectors and in some local areas.   We suggest there should be more focus on the value and need of the job, rather than an arbitrary salary threshold.</w:t>
      </w:r>
      <w:r w:rsidR="006A25D7" w:rsidRPr="006A25D7">
        <w:rPr>
          <w:rFonts w:asciiTheme="minorHAnsi" w:hAnsiTheme="minorHAnsi" w:cs="Arial"/>
          <w:sz w:val="24"/>
          <w:szCs w:val="24"/>
        </w:rPr>
        <w:t xml:space="preserve">  </w:t>
      </w:r>
      <w:r w:rsidR="000D0B29" w:rsidRPr="006A25D7">
        <w:rPr>
          <w:rFonts w:asciiTheme="minorHAnsi" w:hAnsiTheme="minorHAnsi" w:cs="Arial"/>
          <w:sz w:val="24"/>
          <w:szCs w:val="24"/>
        </w:rPr>
        <w:t xml:space="preserve">Analysis carried out by </w:t>
      </w:r>
      <w:r w:rsidR="00961487">
        <w:rPr>
          <w:rFonts w:asciiTheme="minorHAnsi" w:hAnsiTheme="minorHAnsi" w:cs="Arial"/>
          <w:sz w:val="24"/>
          <w:szCs w:val="24"/>
        </w:rPr>
        <w:t>Scotland’s</w:t>
      </w:r>
      <w:r w:rsidR="00961487" w:rsidRPr="006A25D7">
        <w:rPr>
          <w:rFonts w:asciiTheme="minorHAnsi" w:hAnsiTheme="minorHAnsi" w:cs="Arial"/>
          <w:sz w:val="24"/>
          <w:szCs w:val="24"/>
        </w:rPr>
        <w:t xml:space="preserve"> </w:t>
      </w:r>
      <w:r w:rsidR="000D0B29" w:rsidRPr="006A25D7">
        <w:rPr>
          <w:rFonts w:asciiTheme="minorHAnsi" w:hAnsiTheme="minorHAnsi" w:cs="Arial"/>
          <w:sz w:val="24"/>
          <w:szCs w:val="24"/>
        </w:rPr>
        <w:t xml:space="preserve">Expert Advisory Group on Migration (an independent group of academics) </w:t>
      </w:r>
      <w:r w:rsidR="000D0B29" w:rsidRPr="006A25D7">
        <w:rPr>
          <w:rFonts w:asciiTheme="minorHAnsi" w:hAnsiTheme="minorHAnsi" w:cs="Arial"/>
          <w:sz w:val="24"/>
          <w:szCs w:val="24"/>
        </w:rPr>
        <w:lastRenderedPageBreak/>
        <w:t xml:space="preserve">shows how salary threshold will significantly reduce EU migration to Scotland, will </w:t>
      </w:r>
      <w:r w:rsidR="000D0B29">
        <w:rPr>
          <w:rFonts w:asciiTheme="minorHAnsi" w:hAnsiTheme="minorHAnsi" w:cs="Arial"/>
          <w:sz w:val="24"/>
          <w:szCs w:val="24"/>
        </w:rPr>
        <w:t>have</w:t>
      </w:r>
      <w:r w:rsidR="000D0B29" w:rsidRPr="006A25D7">
        <w:rPr>
          <w:rFonts w:asciiTheme="minorHAnsi" w:hAnsiTheme="minorHAnsi" w:cs="Arial"/>
          <w:sz w:val="24"/>
          <w:szCs w:val="24"/>
        </w:rPr>
        <w:t xml:space="preserve"> a detrimental </w:t>
      </w:r>
      <w:r w:rsidR="00961487">
        <w:rPr>
          <w:rFonts w:asciiTheme="minorHAnsi" w:hAnsiTheme="minorHAnsi" w:cs="Arial"/>
          <w:sz w:val="24"/>
          <w:szCs w:val="24"/>
        </w:rPr>
        <w:t>e</w:t>
      </w:r>
      <w:r w:rsidR="000D0B29" w:rsidRPr="006A25D7">
        <w:rPr>
          <w:rFonts w:asciiTheme="minorHAnsi" w:hAnsiTheme="minorHAnsi" w:cs="Arial"/>
          <w:sz w:val="24"/>
          <w:szCs w:val="24"/>
        </w:rPr>
        <w:t xml:space="preserve">ffect on some sectors (e.g. social care) and geographical areas, and impact on age and gender profile of migrants (this report is due to be published </w:t>
      </w:r>
      <w:r w:rsidR="00961487">
        <w:rPr>
          <w:rFonts w:asciiTheme="minorHAnsi" w:hAnsiTheme="minorHAnsi" w:cs="Arial"/>
          <w:sz w:val="24"/>
          <w:szCs w:val="24"/>
        </w:rPr>
        <w:t xml:space="preserve">in </w:t>
      </w:r>
      <w:r w:rsidR="000D0B29" w:rsidRPr="006A25D7">
        <w:rPr>
          <w:rFonts w:asciiTheme="minorHAnsi" w:hAnsiTheme="minorHAnsi" w:cs="Arial"/>
          <w:sz w:val="24"/>
          <w:szCs w:val="24"/>
        </w:rPr>
        <w:t xml:space="preserve">late February </w:t>
      </w:r>
      <w:r w:rsidR="00961487">
        <w:rPr>
          <w:rFonts w:asciiTheme="minorHAnsi" w:hAnsiTheme="minorHAnsi" w:cs="Arial"/>
          <w:sz w:val="24"/>
          <w:szCs w:val="24"/>
        </w:rPr>
        <w:t>20</w:t>
      </w:r>
      <w:r w:rsidR="000D0B29" w:rsidRPr="006A25D7">
        <w:rPr>
          <w:rFonts w:asciiTheme="minorHAnsi" w:hAnsiTheme="minorHAnsi" w:cs="Arial"/>
          <w:sz w:val="24"/>
          <w:szCs w:val="24"/>
        </w:rPr>
        <w:t xml:space="preserve">19).  </w:t>
      </w:r>
    </w:p>
    <w:p w14:paraId="40982EE6" w14:textId="09397BB4" w:rsidR="0028105D" w:rsidRPr="006A25D7" w:rsidRDefault="0028105D" w:rsidP="009665E2">
      <w:pPr>
        <w:pStyle w:val="ListNumber"/>
        <w:numPr>
          <w:ilvl w:val="0"/>
          <w:numId w:val="0"/>
        </w:numPr>
        <w:ind w:left="567" w:hanging="567"/>
        <w:rPr>
          <w:rFonts w:asciiTheme="minorHAnsi" w:hAnsiTheme="minorHAnsi" w:cs="Arial"/>
          <w:sz w:val="24"/>
          <w:szCs w:val="24"/>
        </w:rPr>
      </w:pPr>
      <w:r w:rsidRPr="006A25D7">
        <w:rPr>
          <w:rFonts w:asciiTheme="minorHAnsi" w:hAnsiTheme="minorHAnsi"/>
          <w:b/>
          <w:bCs/>
          <w:sz w:val="24"/>
          <w:szCs w:val="24"/>
        </w:rPr>
        <w:t xml:space="preserve">Conclusion </w:t>
      </w:r>
    </w:p>
    <w:p w14:paraId="3CC1E578" w14:textId="1DCBC701" w:rsidR="00961487" w:rsidRPr="00961487" w:rsidRDefault="00836891" w:rsidP="00F1389D">
      <w:pPr>
        <w:pStyle w:val="ListNumber"/>
        <w:numPr>
          <w:ilvl w:val="0"/>
          <w:numId w:val="2"/>
        </w:numPr>
        <w:spacing w:after="240"/>
        <w:rPr>
          <w:rFonts w:asciiTheme="minorHAnsi" w:hAnsiTheme="minorHAnsi" w:cstheme="minorBidi"/>
          <w:sz w:val="24"/>
          <w:szCs w:val="24"/>
        </w:rPr>
      </w:pPr>
      <w:r w:rsidRPr="006A25D7">
        <w:rPr>
          <w:rFonts w:asciiTheme="minorHAnsi" w:hAnsiTheme="minorHAnsi" w:cs="Arial"/>
          <w:sz w:val="24"/>
          <w:szCs w:val="24"/>
        </w:rPr>
        <w:t xml:space="preserve">COSLA recognises that </w:t>
      </w:r>
      <w:r w:rsidRPr="006A25D7">
        <w:rPr>
          <w:rFonts w:asciiTheme="minorHAnsi" w:hAnsiTheme="minorHAnsi" w:cstheme="minorBidi"/>
          <w:sz w:val="24"/>
          <w:szCs w:val="24"/>
        </w:rPr>
        <w:t>the continuation of freedom of movement would be the most advantageous system for Scotland.</w:t>
      </w:r>
      <w:r w:rsidR="00514DFF" w:rsidRPr="006A25D7">
        <w:rPr>
          <w:rFonts w:asciiTheme="minorHAnsi" w:hAnsiTheme="minorHAnsi" w:cstheme="minorBidi"/>
          <w:sz w:val="24"/>
          <w:szCs w:val="24"/>
        </w:rPr>
        <w:t xml:space="preserve">  </w:t>
      </w:r>
      <w:r w:rsidR="00514DFF" w:rsidRPr="006A25D7">
        <w:rPr>
          <w:rFonts w:asciiTheme="minorHAnsi" w:hAnsiTheme="minorHAnsi" w:cs="Arial"/>
          <w:sz w:val="24"/>
          <w:szCs w:val="24"/>
        </w:rPr>
        <w:t xml:space="preserve">COSLA </w:t>
      </w:r>
      <w:r w:rsidRPr="006A25D7">
        <w:rPr>
          <w:rFonts w:asciiTheme="minorHAnsi" w:hAnsiTheme="minorHAnsi"/>
          <w:sz w:val="24"/>
          <w:szCs w:val="24"/>
        </w:rPr>
        <w:t>will continue to lobby for a more flexible system that can address the needs of the Scottish economy and our ageing population</w:t>
      </w:r>
      <w:r w:rsidR="00514DFF" w:rsidRPr="006A25D7">
        <w:rPr>
          <w:rFonts w:asciiTheme="minorHAnsi" w:hAnsiTheme="minorHAnsi"/>
          <w:sz w:val="24"/>
          <w:szCs w:val="24"/>
        </w:rPr>
        <w:t xml:space="preserve">.  </w:t>
      </w:r>
      <w:r w:rsidR="00961487">
        <w:rPr>
          <w:rFonts w:asciiTheme="minorHAnsi" w:hAnsiTheme="minorHAnsi"/>
          <w:sz w:val="24"/>
          <w:szCs w:val="24"/>
        </w:rPr>
        <w:t>We wish to see a</w:t>
      </w:r>
      <w:r w:rsidR="00961487" w:rsidRPr="006A25D7">
        <w:rPr>
          <w:rFonts w:asciiTheme="minorHAnsi" w:hAnsiTheme="minorHAnsi"/>
          <w:sz w:val="24"/>
          <w:szCs w:val="24"/>
        </w:rPr>
        <w:t xml:space="preserve">n </w:t>
      </w:r>
      <w:r w:rsidR="00514DFF" w:rsidRPr="006A25D7">
        <w:rPr>
          <w:rFonts w:asciiTheme="minorHAnsi" w:hAnsiTheme="minorHAnsi"/>
          <w:sz w:val="24"/>
          <w:szCs w:val="24"/>
        </w:rPr>
        <w:t>immigration system that can take account of the economic diversity within Scotland and be responsive to national and regional</w:t>
      </w:r>
      <w:r w:rsidR="006A25D7" w:rsidRPr="006A25D7">
        <w:rPr>
          <w:rFonts w:asciiTheme="minorHAnsi" w:hAnsiTheme="minorHAnsi"/>
          <w:sz w:val="24"/>
          <w:szCs w:val="24"/>
        </w:rPr>
        <w:t xml:space="preserve"> </w:t>
      </w:r>
      <w:r w:rsidR="000D0B29" w:rsidRPr="006A25D7">
        <w:rPr>
          <w:rFonts w:asciiTheme="minorHAnsi" w:hAnsiTheme="minorHAnsi"/>
          <w:sz w:val="24"/>
          <w:szCs w:val="24"/>
        </w:rPr>
        <w:t>requirements</w:t>
      </w:r>
      <w:r w:rsidR="006A25D7" w:rsidRPr="006A25D7">
        <w:rPr>
          <w:rFonts w:asciiTheme="minorHAnsi" w:hAnsiTheme="minorHAnsi"/>
          <w:sz w:val="24"/>
          <w:szCs w:val="24"/>
        </w:rPr>
        <w:t>; and</w:t>
      </w:r>
      <w:r w:rsidR="00514DFF" w:rsidRPr="006A25D7">
        <w:rPr>
          <w:rFonts w:asciiTheme="minorHAnsi" w:hAnsiTheme="minorHAnsi"/>
          <w:sz w:val="24"/>
          <w:szCs w:val="24"/>
        </w:rPr>
        <w:t xml:space="preserve"> can </w:t>
      </w:r>
      <w:r w:rsidRPr="006A25D7">
        <w:rPr>
          <w:rFonts w:asciiTheme="minorHAnsi" w:hAnsiTheme="minorHAnsi"/>
          <w:sz w:val="24"/>
          <w:szCs w:val="24"/>
        </w:rPr>
        <w:t>accommodate Scottish local authority areas and their specific needs.</w:t>
      </w:r>
    </w:p>
    <w:p w14:paraId="437F604C" w14:textId="37A0B3E4" w:rsidR="00F1389D" w:rsidRDefault="00514DFF" w:rsidP="00F1389D">
      <w:pPr>
        <w:pStyle w:val="ListNumber"/>
        <w:numPr>
          <w:ilvl w:val="0"/>
          <w:numId w:val="2"/>
        </w:numPr>
        <w:spacing w:after="240"/>
        <w:rPr>
          <w:rFonts w:asciiTheme="minorHAnsi" w:hAnsiTheme="minorHAnsi" w:cstheme="minorBidi"/>
          <w:sz w:val="24"/>
          <w:szCs w:val="24"/>
        </w:rPr>
      </w:pPr>
      <w:r w:rsidRPr="006A25D7">
        <w:rPr>
          <w:rFonts w:asciiTheme="minorHAnsi" w:hAnsiTheme="minorHAnsi"/>
          <w:sz w:val="24"/>
          <w:szCs w:val="24"/>
        </w:rPr>
        <w:t>I</w:t>
      </w:r>
      <w:r w:rsidR="00836891" w:rsidRPr="006A25D7">
        <w:rPr>
          <w:rFonts w:asciiTheme="minorHAnsi" w:hAnsiTheme="minorHAnsi" w:cstheme="minorBidi"/>
          <w:sz w:val="24"/>
          <w:szCs w:val="24"/>
        </w:rPr>
        <w:t xml:space="preserve">t is critical that Scottish </w:t>
      </w:r>
      <w:r w:rsidR="00961487">
        <w:rPr>
          <w:rFonts w:asciiTheme="minorHAnsi" w:hAnsiTheme="minorHAnsi" w:cstheme="minorBidi"/>
          <w:sz w:val="24"/>
          <w:szCs w:val="24"/>
        </w:rPr>
        <w:t>L</w:t>
      </w:r>
      <w:r w:rsidR="00961487" w:rsidRPr="006A25D7">
        <w:rPr>
          <w:rFonts w:asciiTheme="minorHAnsi" w:hAnsiTheme="minorHAnsi" w:cstheme="minorBidi"/>
          <w:sz w:val="24"/>
          <w:szCs w:val="24"/>
        </w:rPr>
        <w:t xml:space="preserve">ocal </w:t>
      </w:r>
      <w:r w:rsidR="00961487">
        <w:rPr>
          <w:rFonts w:asciiTheme="minorHAnsi" w:hAnsiTheme="minorHAnsi" w:cstheme="minorBidi"/>
          <w:sz w:val="24"/>
          <w:szCs w:val="24"/>
        </w:rPr>
        <w:t>G</w:t>
      </w:r>
      <w:r w:rsidR="00961487" w:rsidRPr="006A25D7">
        <w:rPr>
          <w:rFonts w:asciiTheme="minorHAnsi" w:hAnsiTheme="minorHAnsi" w:cstheme="minorBidi"/>
          <w:sz w:val="24"/>
          <w:szCs w:val="24"/>
        </w:rPr>
        <w:t xml:space="preserve">overnment’s </w:t>
      </w:r>
      <w:r w:rsidR="00836891" w:rsidRPr="006A25D7">
        <w:rPr>
          <w:rFonts w:asciiTheme="minorHAnsi" w:hAnsiTheme="minorHAnsi" w:cstheme="minorBidi"/>
          <w:sz w:val="24"/>
          <w:szCs w:val="24"/>
        </w:rPr>
        <w:t xml:space="preserve">voice is represented in the Brexit debate and </w:t>
      </w:r>
      <w:r w:rsidR="00961487">
        <w:rPr>
          <w:rFonts w:asciiTheme="minorHAnsi" w:hAnsiTheme="minorHAnsi" w:cstheme="minorBidi"/>
          <w:sz w:val="24"/>
          <w:szCs w:val="24"/>
        </w:rPr>
        <w:t xml:space="preserve">that </w:t>
      </w:r>
      <w:r w:rsidR="00836891" w:rsidRPr="006A25D7">
        <w:rPr>
          <w:rFonts w:asciiTheme="minorHAnsi" w:hAnsiTheme="minorHAnsi" w:cstheme="minorBidi"/>
          <w:sz w:val="24"/>
          <w:szCs w:val="24"/>
        </w:rPr>
        <w:t xml:space="preserve">our needs are recognised and reflected in any potential immigration systems that are developed as a result of Brexit. </w:t>
      </w:r>
      <w:r w:rsidR="006A25D7" w:rsidRPr="006A25D7">
        <w:rPr>
          <w:rFonts w:asciiTheme="minorHAnsi" w:hAnsiTheme="minorHAnsi" w:cstheme="minorBidi"/>
          <w:sz w:val="24"/>
          <w:szCs w:val="24"/>
        </w:rPr>
        <w:t xml:space="preserve"> We expect to work closely with the Home Office during the engagement process for the </w:t>
      </w:r>
      <w:r w:rsidR="00961487">
        <w:rPr>
          <w:rFonts w:asciiTheme="minorHAnsi" w:hAnsiTheme="minorHAnsi" w:cstheme="minorBidi"/>
          <w:sz w:val="24"/>
          <w:szCs w:val="24"/>
        </w:rPr>
        <w:t>W</w:t>
      </w:r>
      <w:r w:rsidR="00961487" w:rsidRPr="006A25D7">
        <w:rPr>
          <w:rFonts w:asciiTheme="minorHAnsi" w:hAnsiTheme="minorHAnsi" w:cstheme="minorBidi"/>
          <w:sz w:val="24"/>
          <w:szCs w:val="24"/>
        </w:rPr>
        <w:t>hite</w:t>
      </w:r>
      <w:r w:rsidR="00961487">
        <w:rPr>
          <w:rFonts w:asciiTheme="minorHAnsi" w:hAnsiTheme="minorHAnsi" w:cstheme="minorBidi"/>
          <w:sz w:val="24"/>
          <w:szCs w:val="24"/>
        </w:rPr>
        <w:t xml:space="preserve"> P</w:t>
      </w:r>
      <w:r w:rsidR="00961487" w:rsidRPr="006A25D7">
        <w:rPr>
          <w:rFonts w:asciiTheme="minorHAnsi" w:hAnsiTheme="minorHAnsi" w:cstheme="minorBidi"/>
          <w:sz w:val="24"/>
          <w:szCs w:val="24"/>
        </w:rPr>
        <w:t>aper</w:t>
      </w:r>
      <w:r w:rsidR="006A25D7" w:rsidRPr="006A25D7">
        <w:rPr>
          <w:rFonts w:asciiTheme="minorHAnsi" w:hAnsiTheme="minorHAnsi" w:cstheme="minorBidi"/>
          <w:sz w:val="24"/>
          <w:szCs w:val="24"/>
        </w:rPr>
        <w:t>.</w:t>
      </w:r>
    </w:p>
    <w:p w14:paraId="77175DD3" w14:textId="2B2213D6" w:rsidR="00836891" w:rsidRPr="00F1389D" w:rsidRDefault="00836891" w:rsidP="009665E2">
      <w:pPr>
        <w:pStyle w:val="ListNumber"/>
        <w:numPr>
          <w:ilvl w:val="0"/>
          <w:numId w:val="0"/>
        </w:numPr>
        <w:spacing w:after="240"/>
        <w:rPr>
          <w:rFonts w:asciiTheme="minorHAnsi" w:hAnsiTheme="minorHAnsi" w:cstheme="minorBidi"/>
          <w:sz w:val="24"/>
          <w:szCs w:val="24"/>
        </w:rPr>
      </w:pPr>
    </w:p>
    <w:p w14:paraId="330ED115" w14:textId="1C49A487" w:rsidR="00D218EE" w:rsidRPr="006A25D7" w:rsidRDefault="006A25D7" w:rsidP="00836891">
      <w:r w:rsidRPr="006A25D7">
        <w:t>For further information regarding this response please contact:</w:t>
      </w:r>
    </w:p>
    <w:p w14:paraId="50398750" w14:textId="4A08F1B6" w:rsidR="006A25D7" w:rsidRPr="006A25D7" w:rsidRDefault="006A25D7" w:rsidP="00836891"/>
    <w:p w14:paraId="542DB14D" w14:textId="1D0D0824" w:rsidR="006A25D7" w:rsidRPr="006A25D7" w:rsidRDefault="006A25D7" w:rsidP="00836891">
      <w:r w:rsidRPr="006A25D7">
        <w:t xml:space="preserve">Lorraine Cook </w:t>
      </w:r>
    </w:p>
    <w:p w14:paraId="17FDFBE9" w14:textId="41E3A2D2" w:rsidR="006A25D7" w:rsidRPr="006A25D7" w:rsidRDefault="006A25D7" w:rsidP="00836891">
      <w:r w:rsidRPr="006A25D7">
        <w:t>Policy Manager</w:t>
      </w:r>
    </w:p>
    <w:p w14:paraId="54EA1CE8" w14:textId="646E4EDE" w:rsidR="006A25D7" w:rsidRPr="006A25D7" w:rsidRDefault="006A25D7" w:rsidP="00836891">
      <w:r w:rsidRPr="006A25D7">
        <w:t xml:space="preserve">COSLA Migration, Population and Diversity Team </w:t>
      </w:r>
    </w:p>
    <w:p w14:paraId="76D48FAF" w14:textId="06583F87" w:rsidR="006A25D7" w:rsidRPr="009665E2" w:rsidRDefault="006A25D7" w:rsidP="00836891">
      <w:pPr>
        <w:rPr>
          <w:lang w:val="de-DE"/>
        </w:rPr>
      </w:pPr>
      <w:r w:rsidRPr="009665E2">
        <w:rPr>
          <w:lang w:val="de-DE"/>
        </w:rPr>
        <w:t>T: 0131 474 9243</w:t>
      </w:r>
    </w:p>
    <w:p w14:paraId="0289DF89" w14:textId="7A58D15E" w:rsidR="006A25D7" w:rsidRPr="009665E2" w:rsidRDefault="006A25D7" w:rsidP="00836891">
      <w:pPr>
        <w:rPr>
          <w:lang w:val="de-DE"/>
        </w:rPr>
      </w:pPr>
      <w:r w:rsidRPr="009665E2">
        <w:rPr>
          <w:lang w:val="de-DE"/>
        </w:rPr>
        <w:t xml:space="preserve">E: </w:t>
      </w:r>
      <w:hyperlink r:id="rId8" w:history="1">
        <w:r w:rsidRPr="009665E2">
          <w:rPr>
            <w:rStyle w:val="Hyperlink"/>
            <w:lang w:val="de-DE"/>
          </w:rPr>
          <w:t>lorraine@cosla.gov.uk</w:t>
        </w:r>
      </w:hyperlink>
      <w:r w:rsidRPr="009665E2">
        <w:rPr>
          <w:lang w:val="de-DE"/>
        </w:rPr>
        <w:t xml:space="preserve"> </w:t>
      </w:r>
    </w:p>
    <w:sectPr w:rsidR="006A25D7" w:rsidRPr="009665E2" w:rsidSect="00834A2F">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164008" w14:textId="77777777" w:rsidR="003B19DF" w:rsidRDefault="003B19DF" w:rsidP="00836891">
      <w:r>
        <w:separator/>
      </w:r>
    </w:p>
  </w:endnote>
  <w:endnote w:type="continuationSeparator" w:id="0">
    <w:p w14:paraId="18A722D8" w14:textId="77777777" w:rsidR="003B19DF" w:rsidRDefault="003B19DF" w:rsidP="008368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2FFCC22" w14:textId="77777777" w:rsidR="003B19DF" w:rsidRDefault="003B19DF" w:rsidP="00836891">
      <w:r>
        <w:separator/>
      </w:r>
    </w:p>
  </w:footnote>
  <w:footnote w:type="continuationSeparator" w:id="0">
    <w:p w14:paraId="3345DBFB" w14:textId="77777777" w:rsidR="003B19DF" w:rsidRDefault="003B19DF" w:rsidP="00836891">
      <w:r>
        <w:continuationSeparator/>
      </w:r>
    </w:p>
  </w:footnote>
  <w:footnote w:id="1">
    <w:p w14:paraId="008C3397" w14:textId="693C705A" w:rsidR="00514DFF" w:rsidRPr="00514DFF" w:rsidRDefault="00514DFF" w:rsidP="00514DFF">
      <w:pPr>
        <w:pStyle w:val="NormalWeb"/>
        <w:rPr>
          <w:sz w:val="20"/>
          <w:szCs w:val="20"/>
        </w:rPr>
      </w:pPr>
      <w:r w:rsidRPr="00514DFF">
        <w:rPr>
          <w:rStyle w:val="FootnoteReference"/>
          <w:sz w:val="20"/>
          <w:szCs w:val="20"/>
        </w:rPr>
        <w:footnoteRef/>
      </w:r>
      <w:r w:rsidRPr="00514DFF">
        <w:rPr>
          <w:sz w:val="20"/>
          <w:szCs w:val="20"/>
        </w:rPr>
        <w:t xml:space="preserve"> </w:t>
      </w:r>
      <w:r w:rsidRPr="00514DFF">
        <w:rPr>
          <w:rFonts w:ascii="Calibri" w:hAnsi="Calibri"/>
          <w:sz w:val="20"/>
          <w:szCs w:val="20"/>
        </w:rPr>
        <w:t>COSLA Response to the MAC Call for Evidence: EEA-workers in the UK Labour Market</w:t>
      </w:r>
      <w:r w:rsidRPr="00514DFF">
        <w:rPr>
          <w:rFonts w:ascii="Calibri" w:hAnsi="Calibri"/>
          <w:b/>
          <w:bCs/>
          <w:sz w:val="20"/>
          <w:szCs w:val="20"/>
        </w:rPr>
        <w:t xml:space="preserve">: </w:t>
      </w:r>
      <w:hyperlink r:id="rId1" w:history="1">
        <w:r w:rsidRPr="00514DFF">
          <w:rPr>
            <w:rStyle w:val="Hyperlink"/>
            <w:rFonts w:ascii="Calibri" w:hAnsi="Calibri"/>
            <w:sz w:val="20"/>
            <w:szCs w:val="20"/>
          </w:rPr>
          <w:t>http://www.migrationscotland.org.uk/uploads/17-12-15%20CWB%20Item%2011a%20-%20Migration%20Advisory%20Committee%20response_appendix%201.pdf</w:t>
        </w:r>
      </w:hyperlink>
      <w:r w:rsidRPr="00514DFF">
        <w:rPr>
          <w:rFonts w:ascii="Calibri" w:hAnsi="Calibri"/>
          <w:sz w:val="20"/>
          <w:szCs w:val="20"/>
        </w:rPr>
        <w:t xml:space="preserve"> </w:t>
      </w:r>
    </w:p>
    <w:p w14:paraId="17186937" w14:textId="1907529D" w:rsidR="00514DFF" w:rsidRPr="00514DFF" w:rsidRDefault="00514DFF" w:rsidP="00514DFF">
      <w:pPr>
        <w:pStyle w:val="FootnoteText"/>
        <w:rPr>
          <w:lang w:val="en-GB"/>
        </w:rPr>
      </w:pPr>
      <w:r>
        <w:rPr>
          <w:lang w:val="en-GB"/>
        </w:rPr>
        <w:t xml:space="preserve"> </w:t>
      </w:r>
    </w:p>
  </w:footnote>
  <w:footnote w:id="2">
    <w:p w14:paraId="2D918442" w14:textId="5064340A" w:rsidR="002E7521" w:rsidRPr="006A25D7" w:rsidRDefault="002E7521">
      <w:pPr>
        <w:pStyle w:val="FootnoteText"/>
        <w:rPr>
          <w:rFonts w:asciiTheme="minorHAnsi" w:hAnsiTheme="minorHAnsi"/>
          <w:lang w:val="en-GB"/>
        </w:rPr>
      </w:pPr>
      <w:r w:rsidRPr="006A25D7">
        <w:rPr>
          <w:rStyle w:val="FootnoteReference"/>
          <w:rFonts w:asciiTheme="minorHAnsi" w:hAnsiTheme="minorHAnsi"/>
        </w:rPr>
        <w:footnoteRef/>
      </w:r>
      <w:r w:rsidRPr="006A25D7">
        <w:rPr>
          <w:rFonts w:asciiTheme="minorHAnsi" w:hAnsiTheme="minorHAnsi"/>
        </w:rPr>
        <w:t xml:space="preserve"> </w:t>
      </w:r>
      <w:r w:rsidRPr="006A25D7">
        <w:rPr>
          <w:rFonts w:asciiTheme="minorHAnsi" w:hAnsiTheme="minorHAnsi"/>
          <w:sz w:val="20"/>
          <w:szCs w:val="20"/>
        </w:rPr>
        <w:t xml:space="preserve">COSLA and </w:t>
      </w:r>
      <w:r w:rsidRPr="006A25D7">
        <w:rPr>
          <w:rFonts w:asciiTheme="minorHAnsi" w:hAnsiTheme="minorHAnsi"/>
          <w:sz w:val="20"/>
          <w:szCs w:val="20"/>
          <w:lang w:val="en-GB"/>
        </w:rPr>
        <w:t xml:space="preserve">Scottish Government joint response to the MAC call for evidence on the  partial review of the </w:t>
      </w:r>
      <w:r w:rsidR="00417F82">
        <w:rPr>
          <w:rFonts w:asciiTheme="minorHAnsi" w:hAnsiTheme="minorHAnsi"/>
          <w:sz w:val="20"/>
          <w:szCs w:val="20"/>
          <w:lang w:val="en-GB"/>
        </w:rPr>
        <w:t>S</w:t>
      </w:r>
      <w:r w:rsidRPr="006A25D7">
        <w:rPr>
          <w:rFonts w:asciiTheme="minorHAnsi" w:hAnsiTheme="minorHAnsi"/>
          <w:sz w:val="20"/>
          <w:szCs w:val="20"/>
          <w:lang w:val="en-GB"/>
        </w:rPr>
        <w:t xml:space="preserve">hortage </w:t>
      </w:r>
      <w:r w:rsidR="00417F82">
        <w:rPr>
          <w:rFonts w:asciiTheme="minorHAnsi" w:hAnsiTheme="minorHAnsi"/>
          <w:sz w:val="20"/>
          <w:szCs w:val="20"/>
          <w:lang w:val="en-GB"/>
        </w:rPr>
        <w:t>O</w:t>
      </w:r>
      <w:r w:rsidR="00417F82" w:rsidRPr="006A25D7">
        <w:rPr>
          <w:rFonts w:asciiTheme="minorHAnsi" w:hAnsiTheme="minorHAnsi"/>
          <w:sz w:val="20"/>
          <w:szCs w:val="20"/>
          <w:lang w:val="en-GB"/>
        </w:rPr>
        <w:t xml:space="preserve">ccupation </w:t>
      </w:r>
      <w:r w:rsidR="00417F82">
        <w:rPr>
          <w:rFonts w:asciiTheme="minorHAnsi" w:hAnsiTheme="minorHAnsi"/>
          <w:sz w:val="20"/>
          <w:szCs w:val="20"/>
          <w:lang w:val="en-GB"/>
        </w:rPr>
        <w:t>L</w:t>
      </w:r>
      <w:r w:rsidR="00417F82" w:rsidRPr="006A25D7">
        <w:rPr>
          <w:rFonts w:asciiTheme="minorHAnsi" w:hAnsiTheme="minorHAnsi"/>
          <w:sz w:val="20"/>
          <w:szCs w:val="20"/>
          <w:lang w:val="en-GB"/>
        </w:rPr>
        <w:t>ist</w:t>
      </w:r>
      <w:r w:rsidRPr="006A25D7">
        <w:rPr>
          <w:rFonts w:asciiTheme="minorHAnsi" w:hAnsiTheme="minorHAnsi"/>
          <w:sz w:val="20"/>
          <w:szCs w:val="20"/>
          <w:lang w:val="en-GB"/>
        </w:rPr>
        <w:t xml:space="preserve">: Teachers (2016): </w:t>
      </w:r>
      <w:hyperlink r:id="rId2" w:history="1">
        <w:r w:rsidRPr="006A25D7">
          <w:rPr>
            <w:rStyle w:val="Hyperlink"/>
            <w:rFonts w:asciiTheme="minorHAnsi" w:hAnsiTheme="minorHAnsi"/>
            <w:sz w:val="20"/>
            <w:szCs w:val="20"/>
            <w:lang w:val="en-GB"/>
          </w:rPr>
          <w:t>https://www.gov.scot/binaries/content/documents/govscot/publications/corporate-report/2017/04/teacher-shortages-reponse-to-migration-advisory-committee/documents/59b32d11-e315-4237-921b-a1883d400dbf/59b32d11-e315-4237-921b-a1883d400dbf/govscot%3Adocument</w:t>
        </w:r>
      </w:hyperlink>
      <w:r w:rsidRPr="006A25D7">
        <w:rPr>
          <w:rFonts w:asciiTheme="minorHAnsi" w:hAnsiTheme="minorHAnsi"/>
          <w:lang w:val="en-GB"/>
        </w:rPr>
        <w:t xml:space="preserve"> </w:t>
      </w:r>
    </w:p>
  </w:footnote>
  <w:footnote w:id="3">
    <w:p w14:paraId="62CF10C1" w14:textId="634CAB1A" w:rsidR="0063566D" w:rsidRPr="006A25D7" w:rsidRDefault="0063566D" w:rsidP="0063566D">
      <w:pPr>
        <w:pStyle w:val="FootnoteText"/>
        <w:rPr>
          <w:rFonts w:asciiTheme="minorHAnsi" w:hAnsiTheme="minorHAnsi" w:cstheme="minorBidi"/>
          <w:sz w:val="20"/>
          <w:szCs w:val="20"/>
          <w:lang w:val="en-GB"/>
        </w:rPr>
      </w:pPr>
      <w:r w:rsidRPr="006A25D7">
        <w:rPr>
          <w:rStyle w:val="FootnoteReference"/>
          <w:rFonts w:asciiTheme="minorHAnsi" w:hAnsiTheme="minorHAnsi" w:cstheme="minorBidi"/>
          <w:sz w:val="20"/>
          <w:szCs w:val="20"/>
        </w:rPr>
        <w:footnoteRef/>
      </w:r>
      <w:r w:rsidRPr="006A25D7">
        <w:rPr>
          <w:rFonts w:asciiTheme="minorHAnsi" w:hAnsiTheme="minorHAnsi" w:cstheme="minorBidi"/>
          <w:sz w:val="20"/>
          <w:szCs w:val="20"/>
        </w:rPr>
        <w:t xml:space="preserve"> Data from the UK NRPF Network for 43 Local Authorities across the UK, including Glasgow and Edinburgh City Councils, highlights that they spent a combined total of £36.4 </w:t>
      </w:r>
      <w:r w:rsidR="00514DFF" w:rsidRPr="006A25D7">
        <w:rPr>
          <w:rFonts w:asciiTheme="minorHAnsi" w:hAnsiTheme="minorHAnsi" w:cstheme="minorBidi"/>
          <w:sz w:val="20"/>
          <w:szCs w:val="20"/>
        </w:rPr>
        <w:t>million</w:t>
      </w:r>
      <w:r w:rsidRPr="006A25D7">
        <w:rPr>
          <w:rFonts w:asciiTheme="minorHAnsi" w:hAnsiTheme="minorHAnsi" w:cstheme="minorBidi"/>
          <w:sz w:val="20"/>
          <w:szCs w:val="20"/>
        </w:rPr>
        <w:t xml:space="preserve"> in 2016/17 supporting families with NRPF.</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8"/>
    <w:multiLevelType w:val="singleLevel"/>
    <w:tmpl w:val="1556EE48"/>
    <w:lvl w:ilvl="0">
      <w:start w:val="1"/>
      <w:numFmt w:val="decimal"/>
      <w:pStyle w:val="ListNumber"/>
      <w:lvlText w:val="%1."/>
      <w:lvlJc w:val="left"/>
      <w:pPr>
        <w:tabs>
          <w:tab w:val="num" w:pos="360"/>
        </w:tabs>
        <w:ind w:left="360" w:hanging="360"/>
      </w:pPr>
    </w:lvl>
  </w:abstractNum>
  <w:abstractNum w:abstractNumId="1" w15:restartNumberingAfterBreak="0">
    <w:nsid w:val="0E917A2D"/>
    <w:multiLevelType w:val="hybridMultilevel"/>
    <w:tmpl w:val="32E26BD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0D038F6"/>
    <w:multiLevelType w:val="hybridMultilevel"/>
    <w:tmpl w:val="F3302AF0"/>
    <w:lvl w:ilvl="0" w:tplc="08090001">
      <w:start w:val="1"/>
      <w:numFmt w:val="bullet"/>
      <w:lvlText w:val=""/>
      <w:lvlJc w:val="left"/>
      <w:pPr>
        <w:ind w:left="420" w:hanging="360"/>
      </w:pPr>
      <w:rPr>
        <w:rFonts w:ascii="Symbol" w:hAnsi="Symbol"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 w15:restartNumberingAfterBreak="0">
    <w:nsid w:val="2BE242E8"/>
    <w:multiLevelType w:val="hybridMultilevel"/>
    <w:tmpl w:val="32E26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62F5947"/>
    <w:multiLevelType w:val="hybridMultilevel"/>
    <w:tmpl w:val="32E26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BF751B0"/>
    <w:multiLevelType w:val="hybridMultilevel"/>
    <w:tmpl w:val="32E26B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4"/>
  </w:num>
  <w:num w:numId="4">
    <w:abstractNumId w:val="0"/>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71"/>
    <w:rsid w:val="000D0B29"/>
    <w:rsid w:val="001261BD"/>
    <w:rsid w:val="00175E11"/>
    <w:rsid w:val="0017755E"/>
    <w:rsid w:val="0028105D"/>
    <w:rsid w:val="002E7521"/>
    <w:rsid w:val="003B19DF"/>
    <w:rsid w:val="003C0A02"/>
    <w:rsid w:val="00417F82"/>
    <w:rsid w:val="004E2560"/>
    <w:rsid w:val="00514DFF"/>
    <w:rsid w:val="005B47E9"/>
    <w:rsid w:val="0063566D"/>
    <w:rsid w:val="006A25D7"/>
    <w:rsid w:val="00775413"/>
    <w:rsid w:val="007E2689"/>
    <w:rsid w:val="007E52B7"/>
    <w:rsid w:val="008070E3"/>
    <w:rsid w:val="00834A2F"/>
    <w:rsid w:val="00836891"/>
    <w:rsid w:val="008B0D32"/>
    <w:rsid w:val="00917B26"/>
    <w:rsid w:val="00961487"/>
    <w:rsid w:val="009665E2"/>
    <w:rsid w:val="00983A93"/>
    <w:rsid w:val="00A47C66"/>
    <w:rsid w:val="00AE349F"/>
    <w:rsid w:val="00B45927"/>
    <w:rsid w:val="00B50276"/>
    <w:rsid w:val="00D218EE"/>
    <w:rsid w:val="00DB1426"/>
    <w:rsid w:val="00E30CCD"/>
    <w:rsid w:val="00E4599E"/>
    <w:rsid w:val="00EF06BE"/>
    <w:rsid w:val="00F1389D"/>
    <w:rsid w:val="00F24D7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ADCD0"/>
  <w15:chartTrackingRefBased/>
  <w15:docId w15:val="{7523D806-E94A-DF46-A26B-660247FD0C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GB"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18EE"/>
    <w:pPr>
      <w:ind w:left="720"/>
      <w:contextualSpacing/>
    </w:pPr>
  </w:style>
  <w:style w:type="paragraph" w:styleId="FootnoteText">
    <w:name w:val="footnote text"/>
    <w:basedOn w:val="Normal"/>
    <w:link w:val="FootnoteTextChar"/>
    <w:uiPriority w:val="99"/>
    <w:unhideWhenUsed/>
    <w:rsid w:val="00836891"/>
    <w:rPr>
      <w:rFonts w:ascii="Cambria" w:eastAsia="MS Mincho" w:hAnsi="Cambria" w:cs="Arial"/>
      <w:lang w:val="en-US" w:eastAsia="en-US"/>
    </w:rPr>
  </w:style>
  <w:style w:type="character" w:customStyle="1" w:styleId="FootnoteTextChar">
    <w:name w:val="Footnote Text Char"/>
    <w:basedOn w:val="DefaultParagraphFont"/>
    <w:link w:val="FootnoteText"/>
    <w:uiPriority w:val="99"/>
    <w:rsid w:val="00836891"/>
    <w:rPr>
      <w:rFonts w:ascii="Cambria" w:eastAsia="MS Mincho" w:hAnsi="Cambria" w:cs="Arial"/>
      <w:lang w:val="en-US" w:eastAsia="en-US"/>
    </w:rPr>
  </w:style>
  <w:style w:type="character" w:styleId="FootnoteReference">
    <w:name w:val="footnote reference"/>
    <w:uiPriority w:val="99"/>
    <w:unhideWhenUsed/>
    <w:rsid w:val="00836891"/>
    <w:rPr>
      <w:vertAlign w:val="superscript"/>
    </w:rPr>
  </w:style>
  <w:style w:type="character" w:styleId="Hyperlink">
    <w:name w:val="Hyperlink"/>
    <w:unhideWhenUsed/>
    <w:rsid w:val="00836891"/>
    <w:rPr>
      <w:color w:val="0000FF"/>
      <w:u w:val="single"/>
    </w:rPr>
  </w:style>
  <w:style w:type="paragraph" w:styleId="ListNumber">
    <w:name w:val="List Number"/>
    <w:basedOn w:val="Normal"/>
    <w:rsid w:val="00836891"/>
    <w:pPr>
      <w:numPr>
        <w:numId w:val="4"/>
      </w:numPr>
      <w:tabs>
        <w:tab w:val="clear" w:pos="360"/>
        <w:tab w:val="left" w:pos="567"/>
      </w:tabs>
      <w:ind w:left="567" w:hanging="567"/>
    </w:pPr>
    <w:rPr>
      <w:rFonts w:ascii="Arial" w:eastAsia="Times New Roman" w:hAnsi="Arial" w:cs="Times New Roman"/>
      <w:sz w:val="23"/>
      <w:szCs w:val="20"/>
      <w:lang w:eastAsia="en-US"/>
    </w:rPr>
  </w:style>
  <w:style w:type="character" w:customStyle="1" w:styleId="apple-converted-space">
    <w:name w:val="apple-converted-space"/>
    <w:basedOn w:val="DefaultParagraphFont"/>
    <w:rsid w:val="00836891"/>
  </w:style>
  <w:style w:type="character" w:styleId="Emphasis">
    <w:name w:val="Emphasis"/>
    <w:basedOn w:val="DefaultParagraphFont"/>
    <w:uiPriority w:val="20"/>
    <w:qFormat/>
    <w:rsid w:val="00836891"/>
    <w:rPr>
      <w:i/>
      <w:iCs/>
    </w:rPr>
  </w:style>
  <w:style w:type="character" w:styleId="UnresolvedMention">
    <w:name w:val="Unresolved Mention"/>
    <w:basedOn w:val="DefaultParagraphFont"/>
    <w:uiPriority w:val="99"/>
    <w:semiHidden/>
    <w:unhideWhenUsed/>
    <w:rsid w:val="00836891"/>
    <w:rPr>
      <w:color w:val="605E5C"/>
      <w:shd w:val="clear" w:color="auto" w:fill="E1DFDD"/>
    </w:rPr>
  </w:style>
  <w:style w:type="paragraph" w:styleId="NormalWeb">
    <w:name w:val="Normal (Web)"/>
    <w:basedOn w:val="Normal"/>
    <w:uiPriority w:val="99"/>
    <w:semiHidden/>
    <w:unhideWhenUsed/>
    <w:rsid w:val="00514DFF"/>
    <w:pPr>
      <w:spacing w:before="100" w:beforeAutospacing="1" w:after="100" w:afterAutospacing="1"/>
    </w:pPr>
    <w:rPr>
      <w:rFonts w:ascii="Times New Roman" w:eastAsia="Times New Roman" w:hAnsi="Times New Roman" w:cs="Times New Roman"/>
    </w:rPr>
  </w:style>
  <w:style w:type="character" w:styleId="FollowedHyperlink">
    <w:name w:val="FollowedHyperlink"/>
    <w:basedOn w:val="DefaultParagraphFont"/>
    <w:uiPriority w:val="99"/>
    <w:semiHidden/>
    <w:unhideWhenUsed/>
    <w:rsid w:val="006A25D7"/>
    <w:rPr>
      <w:color w:val="954F72" w:themeColor="followedHyperlink"/>
      <w:u w:val="single"/>
    </w:rPr>
  </w:style>
  <w:style w:type="character" w:styleId="CommentReference">
    <w:name w:val="annotation reference"/>
    <w:basedOn w:val="DefaultParagraphFont"/>
    <w:uiPriority w:val="99"/>
    <w:semiHidden/>
    <w:unhideWhenUsed/>
    <w:rsid w:val="00AE349F"/>
    <w:rPr>
      <w:sz w:val="16"/>
      <w:szCs w:val="16"/>
    </w:rPr>
  </w:style>
  <w:style w:type="paragraph" w:styleId="CommentText">
    <w:name w:val="annotation text"/>
    <w:basedOn w:val="Normal"/>
    <w:link w:val="CommentTextChar"/>
    <w:uiPriority w:val="99"/>
    <w:semiHidden/>
    <w:unhideWhenUsed/>
    <w:rsid w:val="00AE349F"/>
    <w:rPr>
      <w:sz w:val="20"/>
      <w:szCs w:val="20"/>
    </w:rPr>
  </w:style>
  <w:style w:type="character" w:customStyle="1" w:styleId="CommentTextChar">
    <w:name w:val="Comment Text Char"/>
    <w:basedOn w:val="DefaultParagraphFont"/>
    <w:link w:val="CommentText"/>
    <w:uiPriority w:val="99"/>
    <w:semiHidden/>
    <w:rsid w:val="00AE349F"/>
    <w:rPr>
      <w:sz w:val="20"/>
      <w:szCs w:val="20"/>
    </w:rPr>
  </w:style>
  <w:style w:type="paragraph" w:styleId="CommentSubject">
    <w:name w:val="annotation subject"/>
    <w:basedOn w:val="CommentText"/>
    <w:next w:val="CommentText"/>
    <w:link w:val="CommentSubjectChar"/>
    <w:uiPriority w:val="99"/>
    <w:semiHidden/>
    <w:unhideWhenUsed/>
    <w:rsid w:val="00AE349F"/>
    <w:rPr>
      <w:b/>
      <w:bCs/>
    </w:rPr>
  </w:style>
  <w:style w:type="character" w:customStyle="1" w:styleId="CommentSubjectChar">
    <w:name w:val="Comment Subject Char"/>
    <w:basedOn w:val="CommentTextChar"/>
    <w:link w:val="CommentSubject"/>
    <w:uiPriority w:val="99"/>
    <w:semiHidden/>
    <w:rsid w:val="00AE349F"/>
    <w:rPr>
      <w:b/>
      <w:bCs/>
      <w:sz w:val="20"/>
      <w:szCs w:val="20"/>
    </w:rPr>
  </w:style>
  <w:style w:type="paragraph" w:styleId="BalloonText">
    <w:name w:val="Balloon Text"/>
    <w:basedOn w:val="Normal"/>
    <w:link w:val="BalloonTextChar"/>
    <w:uiPriority w:val="99"/>
    <w:semiHidden/>
    <w:unhideWhenUsed/>
    <w:rsid w:val="00AE349F"/>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E349F"/>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900353">
      <w:bodyDiv w:val="1"/>
      <w:marLeft w:val="0"/>
      <w:marRight w:val="0"/>
      <w:marTop w:val="0"/>
      <w:marBottom w:val="0"/>
      <w:divBdr>
        <w:top w:val="none" w:sz="0" w:space="0" w:color="auto"/>
        <w:left w:val="none" w:sz="0" w:space="0" w:color="auto"/>
        <w:bottom w:val="none" w:sz="0" w:space="0" w:color="auto"/>
        <w:right w:val="none" w:sz="0" w:space="0" w:color="auto"/>
      </w:divBdr>
      <w:divsChild>
        <w:div w:id="1205555616">
          <w:marLeft w:val="0"/>
          <w:marRight w:val="0"/>
          <w:marTop w:val="0"/>
          <w:marBottom w:val="0"/>
          <w:divBdr>
            <w:top w:val="none" w:sz="0" w:space="0" w:color="auto"/>
            <w:left w:val="none" w:sz="0" w:space="0" w:color="auto"/>
            <w:bottom w:val="none" w:sz="0" w:space="0" w:color="auto"/>
            <w:right w:val="none" w:sz="0" w:space="0" w:color="auto"/>
          </w:divBdr>
          <w:divsChild>
            <w:div w:id="1359353145">
              <w:marLeft w:val="0"/>
              <w:marRight w:val="0"/>
              <w:marTop w:val="0"/>
              <w:marBottom w:val="0"/>
              <w:divBdr>
                <w:top w:val="none" w:sz="0" w:space="0" w:color="auto"/>
                <w:left w:val="none" w:sz="0" w:space="0" w:color="auto"/>
                <w:bottom w:val="none" w:sz="0" w:space="0" w:color="auto"/>
                <w:right w:val="none" w:sz="0" w:space="0" w:color="auto"/>
              </w:divBdr>
              <w:divsChild>
                <w:div w:id="1433476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orraine@cosla.gov.u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s://www.gov.scot/binaries/content/documents/govscot/publications/corporate-report/2017/04/teacher-shortages-reponse-to-migration-advisory-committee/documents/59b32d11-e315-4237-921b-a1883d400dbf/59b32d11-e315-4237-921b-a1883d400dbf/govscot%3Adocument" TargetMode="External"/><Relationship Id="rId1" Type="http://schemas.openxmlformats.org/officeDocument/2006/relationships/hyperlink" Target="http://www.migrationscotland.org.uk/uploads/17-12-15%20CWB%20Item%2011a%20-%20Migration%20Advisory%20Committee%20response_appendix%20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1879</Words>
  <Characters>10359</Characters>
  <Application>Microsoft Office Word</Application>
  <DocSecurity>0</DocSecurity>
  <Lines>313</Lines>
  <Paragraphs>104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Lorraine Cook</dc:creator>
  <cp:keywords/>
  <dc:description/>
  <cp:lastModifiedBy>Cameron Heenan</cp:lastModifiedBy>
  <cp:revision>2</cp:revision>
  <cp:lastPrinted>2019-02-06T18:01:00Z</cp:lastPrinted>
  <dcterms:created xsi:type="dcterms:W3CDTF">2019-02-12T14:31:00Z</dcterms:created>
  <dcterms:modified xsi:type="dcterms:W3CDTF">2019-02-12T14:31:00Z</dcterms:modified>
</cp:coreProperties>
</file>