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5D74" w14:textId="4E4D5188" w:rsidR="00B92563" w:rsidRDefault="00B92563" w:rsidP="00FA1483">
      <w:pPr>
        <w:jc w:val="right"/>
        <w:rPr>
          <w:sz w:val="22"/>
        </w:rPr>
      </w:pPr>
      <w:bookmarkStart w:id="0" w:name="_GoBack"/>
      <w:bookmarkEnd w:id="0"/>
      <w:r>
        <w:rPr>
          <w:noProof/>
        </w:rPr>
        <w:drawing>
          <wp:inline distT="0" distB="0" distL="0" distR="0" wp14:anchorId="17F6F788" wp14:editId="7882D726">
            <wp:extent cx="1078230" cy="741680"/>
            <wp:effectExtent l="0" t="0" r="7620" b="1270"/>
            <wp:docPr id="1831342991" name="picture"/>
            <wp:cNvGraphicFramePr/>
            <a:graphic xmlns:a="http://schemas.openxmlformats.org/drawingml/2006/main">
              <a:graphicData uri="http://schemas.openxmlformats.org/drawingml/2006/picture">
                <pic:pic xmlns:pic="http://schemas.openxmlformats.org/drawingml/2006/picture">
                  <pic:nvPicPr>
                    <pic:cNvPr id="1831342991"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078230" cy="741680"/>
                    </a:xfrm>
                    <a:prstGeom prst="rect">
                      <a:avLst/>
                    </a:prstGeom>
                  </pic:spPr>
                </pic:pic>
              </a:graphicData>
            </a:graphic>
          </wp:inline>
        </w:drawing>
      </w:r>
    </w:p>
    <w:p w14:paraId="356FE918" w14:textId="77777777" w:rsidR="00CC1794" w:rsidRDefault="00CC1794" w:rsidP="00FA1483">
      <w:pPr>
        <w:jc w:val="right"/>
        <w:rPr>
          <w:sz w:val="22"/>
        </w:rPr>
      </w:pPr>
    </w:p>
    <w:p w14:paraId="073DADB8" w14:textId="43E24D3A" w:rsidR="00FA1483" w:rsidRPr="00FA1483" w:rsidRDefault="00FA1483" w:rsidP="00FA1483">
      <w:pPr>
        <w:jc w:val="right"/>
        <w:rPr>
          <w:sz w:val="22"/>
        </w:rPr>
      </w:pPr>
      <w:r>
        <w:rPr>
          <w:sz w:val="22"/>
        </w:rPr>
        <w:t xml:space="preserve">Leaders item </w:t>
      </w:r>
      <w:r w:rsidR="00EB76F0">
        <w:rPr>
          <w:sz w:val="22"/>
        </w:rPr>
        <w:t>03</w:t>
      </w:r>
    </w:p>
    <w:p w14:paraId="641B7B3D" w14:textId="0D53CF52" w:rsidR="00B92563" w:rsidRPr="00B92563" w:rsidRDefault="00B92563" w:rsidP="00B92563">
      <w:pPr>
        <w:pStyle w:val="NormalWeb"/>
        <w:jc w:val="center"/>
        <w:rPr>
          <w:u w:val="single"/>
        </w:rPr>
      </w:pPr>
      <w:r w:rsidRPr="00B92563">
        <w:rPr>
          <w:rFonts w:ascii="Arial" w:hAnsi="Arial" w:cs="Arial"/>
          <w:b/>
          <w:bCs/>
          <w:u w:val="single"/>
        </w:rPr>
        <w:t>EU Settlement Scheme Applications</w:t>
      </w:r>
    </w:p>
    <w:p w14:paraId="7BF5EDC8" w14:textId="77777777" w:rsidR="00B92563" w:rsidRPr="00180AE2" w:rsidRDefault="00B92563" w:rsidP="00B92563">
      <w:pPr>
        <w:spacing w:line="259" w:lineRule="auto"/>
        <w:rPr>
          <w:rFonts w:eastAsia="Calibri" w:cs="Arial"/>
          <w:b/>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92563" w:rsidRPr="00180AE2" w14:paraId="15CD011F" w14:textId="77777777" w:rsidTr="0093694A">
        <w:tc>
          <w:tcPr>
            <w:tcW w:w="9242" w:type="dxa"/>
            <w:shd w:val="clear" w:color="auto" w:fill="auto"/>
          </w:tcPr>
          <w:p w14:paraId="5E63A0D3" w14:textId="77777777" w:rsidR="00B92563" w:rsidRDefault="00B92563" w:rsidP="00B92563">
            <w:pPr>
              <w:spacing w:line="259" w:lineRule="auto"/>
              <w:rPr>
                <w:rFonts w:eastAsia="Calibri" w:cs="Arial"/>
                <w:b/>
                <w:szCs w:val="23"/>
              </w:rPr>
            </w:pPr>
            <w:r w:rsidRPr="00180AE2">
              <w:rPr>
                <w:rFonts w:eastAsia="Calibri" w:cs="Arial"/>
                <w:b/>
                <w:szCs w:val="23"/>
              </w:rPr>
              <w:t>Summary and Recommendations</w:t>
            </w:r>
          </w:p>
          <w:p w14:paraId="438FA63D" w14:textId="23E258E1" w:rsidR="00292E1A" w:rsidRPr="00292E1A" w:rsidRDefault="00B92563" w:rsidP="00B92563">
            <w:pPr>
              <w:spacing w:line="259" w:lineRule="auto"/>
              <w:rPr>
                <w:rFonts w:cs="Arial"/>
                <w:szCs w:val="23"/>
              </w:rPr>
            </w:pPr>
            <w:r>
              <w:rPr>
                <w:rFonts w:ascii="ArialMT" w:hAnsi="ArialMT"/>
              </w:rPr>
              <w:t>Leaders have been clear about the need to maintain the rights of EU citizens and ensure the process around the EU Settlement Scheme (EUSS) is accessible.</w:t>
            </w:r>
            <w:r w:rsidR="006F27E8">
              <w:rPr>
                <w:rFonts w:ascii="ArialMT" w:hAnsi="ArialMT"/>
              </w:rPr>
              <w:t xml:space="preserve">  </w:t>
            </w:r>
            <w:r>
              <w:rPr>
                <w:rFonts w:ascii="ArialMT" w:hAnsi="ArialMT"/>
              </w:rPr>
              <w:t xml:space="preserve">However, COSLA is concerned that, to date, uptake for the EUSS has been slow. </w:t>
            </w:r>
            <w:r w:rsidR="006F27E8">
              <w:rPr>
                <w:rFonts w:ascii="ArialMT" w:hAnsi="ArialMT"/>
              </w:rPr>
              <w:t xml:space="preserve"> </w:t>
            </w:r>
            <w:r>
              <w:rPr>
                <w:rFonts w:ascii="ArialMT" w:hAnsi="ArialMT"/>
              </w:rPr>
              <w:t xml:space="preserve">This could have serious implications for the rights and entitlements that individuals could have to services and public funds and, ultimately, for their legal status to remain in the UK. </w:t>
            </w:r>
            <w:r w:rsidR="006F27E8">
              <w:rPr>
                <w:rFonts w:ascii="ArialMT" w:hAnsi="ArialMT"/>
              </w:rPr>
              <w:t xml:space="preserve"> </w:t>
            </w:r>
            <w:r w:rsidR="001F391B">
              <w:rPr>
                <w:rFonts w:ascii="ArialMT" w:hAnsi="ArialMT"/>
              </w:rPr>
              <w:t>It is suggested</w:t>
            </w:r>
            <w:r w:rsidR="00292E1A">
              <w:rPr>
                <w:rFonts w:cs="Arial"/>
                <w:szCs w:val="23"/>
              </w:rPr>
              <w:t xml:space="preserve"> that</w:t>
            </w:r>
            <w:r w:rsidR="001F391B">
              <w:rPr>
                <w:rFonts w:cs="Arial"/>
                <w:szCs w:val="23"/>
              </w:rPr>
              <w:t>,</w:t>
            </w:r>
            <w:r w:rsidR="00292E1A">
              <w:rPr>
                <w:rFonts w:cs="Arial"/>
                <w:szCs w:val="23"/>
              </w:rPr>
              <w:t xml:space="preserve"> in order for </w:t>
            </w:r>
            <w:r w:rsidR="001D4011">
              <w:rPr>
                <w:rFonts w:cs="Arial"/>
                <w:szCs w:val="23"/>
              </w:rPr>
              <w:t>more</w:t>
            </w:r>
            <w:r w:rsidR="00292E1A">
              <w:rPr>
                <w:rFonts w:cs="Arial"/>
                <w:szCs w:val="23"/>
              </w:rPr>
              <w:t xml:space="preserve"> people to recognise that the EUSS is important to them, the message needs to be local, personal and relevant to them.  This is particularly </w:t>
            </w:r>
            <w:r w:rsidR="00101CEE">
              <w:rPr>
                <w:rFonts w:cs="Arial"/>
                <w:szCs w:val="23"/>
              </w:rPr>
              <w:t>important for</w:t>
            </w:r>
            <w:r w:rsidR="00292E1A">
              <w:rPr>
                <w:rFonts w:cs="Arial"/>
                <w:szCs w:val="23"/>
              </w:rPr>
              <w:t xml:space="preserve"> some of the more vulnerable members of our communit</w:t>
            </w:r>
            <w:r w:rsidR="00BF5180">
              <w:rPr>
                <w:rFonts w:cs="Arial"/>
                <w:szCs w:val="23"/>
              </w:rPr>
              <w:t>ies</w:t>
            </w:r>
            <w:r w:rsidR="00101CEE">
              <w:rPr>
                <w:rFonts w:cs="Arial"/>
                <w:szCs w:val="23"/>
              </w:rPr>
              <w:t>, who may not be as aware of the EUSS and what it means for them</w:t>
            </w:r>
            <w:r w:rsidR="00BF5180">
              <w:rPr>
                <w:rFonts w:cs="Arial"/>
                <w:szCs w:val="23"/>
              </w:rPr>
              <w:t>.</w:t>
            </w:r>
          </w:p>
          <w:p w14:paraId="1A5FCB0F" w14:textId="77777777" w:rsidR="00B92563" w:rsidRPr="00180AE2" w:rsidRDefault="00B92563" w:rsidP="0093694A">
            <w:pPr>
              <w:spacing w:line="259" w:lineRule="auto"/>
              <w:rPr>
                <w:rFonts w:eastAsia="Calibri" w:cs="Arial"/>
                <w:szCs w:val="23"/>
              </w:rPr>
            </w:pPr>
          </w:p>
          <w:p w14:paraId="67FDBDB0" w14:textId="77777777" w:rsidR="00B92563" w:rsidRPr="00180AE2" w:rsidRDefault="00B92563" w:rsidP="0093694A">
            <w:pPr>
              <w:spacing w:line="259" w:lineRule="auto"/>
              <w:rPr>
                <w:rFonts w:eastAsia="Calibri" w:cs="Arial"/>
                <w:szCs w:val="23"/>
              </w:rPr>
            </w:pPr>
            <w:r w:rsidRPr="00180AE2">
              <w:rPr>
                <w:rFonts w:eastAsia="Calibri" w:cs="Arial"/>
                <w:szCs w:val="23"/>
              </w:rPr>
              <w:t xml:space="preserve">This paper invites </w:t>
            </w:r>
            <w:r>
              <w:rPr>
                <w:rFonts w:eastAsia="Calibri" w:cs="Arial"/>
                <w:szCs w:val="23"/>
              </w:rPr>
              <w:t xml:space="preserve">Leaders </w:t>
            </w:r>
            <w:r w:rsidRPr="00180AE2">
              <w:rPr>
                <w:rFonts w:eastAsia="Calibri" w:cs="Arial"/>
                <w:szCs w:val="23"/>
              </w:rPr>
              <w:t>to:</w:t>
            </w:r>
          </w:p>
          <w:p w14:paraId="1D39C005" w14:textId="4B8A4CF0" w:rsidR="00BF5180" w:rsidRPr="00FA1F97" w:rsidRDefault="00B92563" w:rsidP="00D15C4D">
            <w:pPr>
              <w:pStyle w:val="ListParagraph"/>
              <w:numPr>
                <w:ilvl w:val="0"/>
                <w:numId w:val="2"/>
              </w:numPr>
              <w:tabs>
                <w:tab w:val="clear" w:pos="641"/>
                <w:tab w:val="left" w:pos="1134"/>
              </w:tabs>
              <w:spacing w:before="60"/>
              <w:ind w:left="1134" w:hanging="425"/>
              <w:rPr>
                <w:rFonts w:cs="Arial"/>
              </w:rPr>
            </w:pPr>
            <w:r w:rsidRPr="00FA1F97">
              <w:rPr>
                <w:rFonts w:cs="Arial"/>
              </w:rPr>
              <w:t>Agre</w:t>
            </w:r>
            <w:r w:rsidR="00276132" w:rsidRPr="00FA1F97">
              <w:rPr>
                <w:rFonts w:cs="Arial"/>
              </w:rPr>
              <w:t xml:space="preserve">e </w:t>
            </w:r>
            <w:r w:rsidR="00754E32" w:rsidRPr="00FA1F97">
              <w:rPr>
                <w:rFonts w:cs="Arial"/>
              </w:rPr>
              <w:t xml:space="preserve">that </w:t>
            </w:r>
            <w:r w:rsidR="00B80437" w:rsidRPr="00FA1F97">
              <w:rPr>
                <w:rFonts w:cs="Arial"/>
              </w:rPr>
              <w:t>councils</w:t>
            </w:r>
            <w:r w:rsidR="00B96CA0" w:rsidRPr="00FA1F97">
              <w:rPr>
                <w:rFonts w:cs="Arial"/>
              </w:rPr>
              <w:t>’</w:t>
            </w:r>
            <w:r w:rsidR="00B80437" w:rsidRPr="00FA1F97">
              <w:rPr>
                <w:rFonts w:cs="Arial"/>
              </w:rPr>
              <w:t xml:space="preserve"> </w:t>
            </w:r>
            <w:r w:rsidR="00276132" w:rsidRPr="00FA1F97">
              <w:rPr>
                <w:rFonts w:cs="Arial"/>
              </w:rPr>
              <w:t>feed</w:t>
            </w:r>
            <w:r w:rsidR="00BF5180" w:rsidRPr="00FA1F97">
              <w:rPr>
                <w:rFonts w:cs="Arial"/>
              </w:rPr>
              <w:t xml:space="preserve"> </w:t>
            </w:r>
            <w:r w:rsidR="00276132" w:rsidRPr="00FA1F97">
              <w:rPr>
                <w:rFonts w:cs="Arial"/>
              </w:rPr>
              <w:t xml:space="preserve">back to COSLA </w:t>
            </w:r>
            <w:r w:rsidR="00B80437" w:rsidRPr="00FA1F97">
              <w:rPr>
                <w:rFonts w:cs="Arial"/>
              </w:rPr>
              <w:t xml:space="preserve">any concerns </w:t>
            </w:r>
            <w:r w:rsidR="00B80437" w:rsidRPr="00FA1F97">
              <w:rPr>
                <w:rFonts w:cs="Arial"/>
                <w:szCs w:val="23"/>
              </w:rPr>
              <w:t>and issues they are experiencing with the EUSS;</w:t>
            </w:r>
          </w:p>
          <w:p w14:paraId="4018ADE3" w14:textId="1907C639" w:rsidR="00BF5180" w:rsidRPr="00FA1F97" w:rsidRDefault="00B92563" w:rsidP="00774238">
            <w:pPr>
              <w:pStyle w:val="ListParagraph"/>
              <w:numPr>
                <w:ilvl w:val="0"/>
                <w:numId w:val="2"/>
              </w:numPr>
              <w:tabs>
                <w:tab w:val="clear" w:pos="641"/>
                <w:tab w:val="left" w:pos="1134"/>
              </w:tabs>
              <w:spacing w:before="60"/>
              <w:ind w:left="1134" w:hanging="425"/>
              <w:rPr>
                <w:rFonts w:cs="Arial"/>
                <w:szCs w:val="23"/>
              </w:rPr>
            </w:pPr>
            <w:r w:rsidRPr="00FA1F97">
              <w:rPr>
                <w:rFonts w:cs="Arial"/>
              </w:rPr>
              <w:t>Agree</w:t>
            </w:r>
            <w:r w:rsidR="00B80437" w:rsidRPr="00FA1F97">
              <w:rPr>
                <w:rFonts w:cs="Arial"/>
              </w:rPr>
              <w:t xml:space="preserve"> that councils </w:t>
            </w:r>
            <w:r w:rsidR="00B80437" w:rsidRPr="00FA1F97">
              <w:rPr>
                <w:rFonts w:cs="Arial"/>
                <w:szCs w:val="23"/>
              </w:rPr>
              <w:t>recognise the need for local awareness raising and messaging</w:t>
            </w:r>
            <w:r w:rsidR="00754E32" w:rsidRPr="00FA1F97">
              <w:rPr>
                <w:rFonts w:cs="Arial"/>
                <w:szCs w:val="23"/>
              </w:rPr>
              <w:t xml:space="preserve"> about the EUSS</w:t>
            </w:r>
            <w:r w:rsidR="00F77103" w:rsidRPr="00FA1F97">
              <w:rPr>
                <w:rFonts w:cs="Arial"/>
                <w:szCs w:val="23"/>
              </w:rPr>
              <w:t xml:space="preserve">, and consider </w:t>
            </w:r>
            <w:r w:rsidR="003F0A1A" w:rsidRPr="00FA1F97">
              <w:rPr>
                <w:rFonts w:cs="Arial"/>
                <w:szCs w:val="23"/>
              </w:rPr>
              <w:t xml:space="preserve">more localised </w:t>
            </w:r>
            <w:r w:rsidR="00F77103" w:rsidRPr="00FA1F97">
              <w:rPr>
                <w:rFonts w:cs="Arial"/>
                <w:szCs w:val="23"/>
              </w:rPr>
              <w:t xml:space="preserve">means of </w:t>
            </w:r>
            <w:r w:rsidR="003F0A1A" w:rsidRPr="00FA1F97">
              <w:rPr>
                <w:rFonts w:cs="Arial"/>
                <w:szCs w:val="23"/>
              </w:rPr>
              <w:t>publicising the scheme</w:t>
            </w:r>
            <w:r w:rsidR="00B80437" w:rsidRPr="00FA1F97">
              <w:rPr>
                <w:rFonts w:cs="Arial"/>
                <w:szCs w:val="23"/>
              </w:rPr>
              <w:t>; and</w:t>
            </w:r>
          </w:p>
          <w:p w14:paraId="59470D10" w14:textId="34C4F339" w:rsidR="00B80437" w:rsidRPr="00BF5180" w:rsidRDefault="00166765" w:rsidP="00BF5180">
            <w:pPr>
              <w:pStyle w:val="ListParagraph"/>
              <w:numPr>
                <w:ilvl w:val="0"/>
                <w:numId w:val="2"/>
              </w:numPr>
              <w:tabs>
                <w:tab w:val="clear" w:pos="641"/>
                <w:tab w:val="left" w:pos="1134"/>
              </w:tabs>
              <w:spacing w:before="60"/>
              <w:ind w:left="1134" w:hanging="425"/>
              <w:rPr>
                <w:rFonts w:cs="Arial"/>
                <w:szCs w:val="23"/>
              </w:rPr>
            </w:pPr>
            <w:r>
              <w:rPr>
                <w:rFonts w:cs="Arial"/>
                <w:szCs w:val="23"/>
              </w:rPr>
              <w:t>E</w:t>
            </w:r>
            <w:r w:rsidR="00B80437" w:rsidRPr="00BF5180">
              <w:rPr>
                <w:rFonts w:cs="Arial"/>
                <w:szCs w:val="23"/>
              </w:rPr>
              <w:t xml:space="preserve">ncourage their council </w:t>
            </w:r>
            <w:r w:rsidR="009B4AE6">
              <w:rPr>
                <w:rFonts w:cs="Arial"/>
                <w:szCs w:val="23"/>
              </w:rPr>
              <w:t xml:space="preserve">staff </w:t>
            </w:r>
            <w:r w:rsidR="00B80437" w:rsidRPr="00BF5180">
              <w:rPr>
                <w:rFonts w:cs="Arial"/>
                <w:szCs w:val="23"/>
              </w:rPr>
              <w:t>to access the COSLA/IOM support service for vulnerable EEA citizens applying for status.</w:t>
            </w:r>
          </w:p>
        </w:tc>
      </w:tr>
    </w:tbl>
    <w:p w14:paraId="74B0C1B9" w14:textId="77777777" w:rsidR="00B92563" w:rsidRPr="00180AE2" w:rsidRDefault="00B92563" w:rsidP="00B92563">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92563" w:rsidRPr="00180AE2" w14:paraId="2C75881F" w14:textId="77777777" w:rsidTr="0093694A">
        <w:tc>
          <w:tcPr>
            <w:tcW w:w="9242" w:type="dxa"/>
            <w:shd w:val="clear" w:color="auto" w:fill="auto"/>
          </w:tcPr>
          <w:p w14:paraId="3C04D0A4" w14:textId="77777777" w:rsidR="00B92563" w:rsidRPr="00180AE2" w:rsidRDefault="00B92563" w:rsidP="0093694A">
            <w:pPr>
              <w:spacing w:line="259" w:lineRule="auto"/>
              <w:rPr>
                <w:rFonts w:eastAsia="Calibri" w:cs="Arial"/>
                <w:b/>
                <w:szCs w:val="23"/>
              </w:rPr>
            </w:pPr>
            <w:r w:rsidRPr="00180AE2">
              <w:rPr>
                <w:rFonts w:eastAsia="Calibri" w:cs="Arial"/>
                <w:b/>
                <w:szCs w:val="23"/>
              </w:rPr>
              <w:t>References</w:t>
            </w:r>
          </w:p>
          <w:p w14:paraId="1FC4F5ED" w14:textId="77777777" w:rsidR="00B92563" w:rsidRPr="00180AE2" w:rsidRDefault="00B92563" w:rsidP="0093694A">
            <w:pPr>
              <w:spacing w:line="259" w:lineRule="auto"/>
              <w:rPr>
                <w:rFonts w:eastAsia="Calibri" w:cs="Arial"/>
                <w:b/>
                <w:bCs/>
              </w:rPr>
            </w:pPr>
            <w:r w:rsidRPr="00180AE2">
              <w:rPr>
                <w:rFonts w:eastAsia="Calibri" w:cs="Arial"/>
              </w:rPr>
              <w:t>Previous reports</w:t>
            </w:r>
            <w:r w:rsidRPr="00180AE2">
              <w:rPr>
                <w:rFonts w:eastAsia="Calibri" w:cs="Arial"/>
                <w:b/>
                <w:bCs/>
              </w:rPr>
              <w:t>:</w:t>
            </w:r>
          </w:p>
          <w:p w14:paraId="00F1E599" w14:textId="62030C88" w:rsidR="00017E95" w:rsidRPr="00017E95" w:rsidRDefault="00017E95" w:rsidP="00B92563">
            <w:pPr>
              <w:pStyle w:val="ListParagraph"/>
              <w:numPr>
                <w:ilvl w:val="0"/>
                <w:numId w:val="3"/>
              </w:numPr>
              <w:tabs>
                <w:tab w:val="clear" w:pos="1440"/>
                <w:tab w:val="left" w:pos="885"/>
              </w:tabs>
              <w:spacing w:before="60"/>
              <w:ind w:left="885" w:hanging="318"/>
              <w:rPr>
                <w:rFonts w:eastAsia="Calibri" w:cs="Arial"/>
                <w:szCs w:val="23"/>
              </w:rPr>
            </w:pPr>
            <w:r>
              <w:rPr>
                <w:rFonts w:eastAsia="Calibri" w:cs="Arial"/>
              </w:rPr>
              <w:t xml:space="preserve">COSLA Leaders August 2018 – EU Settlement Scheme </w:t>
            </w:r>
          </w:p>
          <w:p w14:paraId="129D027F" w14:textId="6573F311" w:rsidR="00B92563" w:rsidRPr="00180AE2" w:rsidRDefault="00017E95" w:rsidP="00B92563">
            <w:pPr>
              <w:pStyle w:val="ListParagraph"/>
              <w:numPr>
                <w:ilvl w:val="0"/>
                <w:numId w:val="3"/>
              </w:numPr>
              <w:tabs>
                <w:tab w:val="clear" w:pos="1440"/>
                <w:tab w:val="left" w:pos="885"/>
              </w:tabs>
              <w:spacing w:before="60"/>
              <w:ind w:left="885" w:hanging="318"/>
              <w:rPr>
                <w:rFonts w:eastAsia="Calibri" w:cs="Arial"/>
                <w:szCs w:val="23"/>
              </w:rPr>
            </w:pPr>
            <w:r>
              <w:rPr>
                <w:rFonts w:eastAsia="Calibri" w:cs="Arial"/>
              </w:rPr>
              <w:t xml:space="preserve">CWB Board May 2018 – Brexit: EU Settlement Process and Engagement with EU Citizens </w:t>
            </w:r>
          </w:p>
        </w:tc>
      </w:tr>
    </w:tbl>
    <w:p w14:paraId="33F3D9C4" w14:textId="77777777" w:rsidR="00B92563" w:rsidRPr="00180AE2" w:rsidRDefault="00B92563" w:rsidP="00B92563">
      <w:pPr>
        <w:pStyle w:val="Heading2"/>
        <w:jc w:val="left"/>
      </w:pPr>
    </w:p>
    <w:p w14:paraId="2CF5F923" w14:textId="77777777" w:rsidR="00B92563" w:rsidRPr="00180AE2" w:rsidRDefault="00B92563" w:rsidP="00B92563"/>
    <w:p w14:paraId="736391BF" w14:textId="77777777" w:rsidR="00B92563" w:rsidRPr="00180AE2" w:rsidRDefault="00B92563" w:rsidP="00B92563">
      <w:pPr>
        <w:rPr>
          <w:b/>
        </w:rPr>
      </w:pPr>
      <w:r w:rsidRPr="00180AE2">
        <w:rPr>
          <w:b/>
        </w:rPr>
        <w:fldChar w:fldCharType="begin"/>
      </w:r>
      <w:r w:rsidRPr="00180AE2">
        <w:rPr>
          <w:b/>
        </w:rPr>
        <w:instrText xml:space="preserve"> USERADDRESS  \* MERGEFORMAT </w:instrText>
      </w:r>
      <w:r w:rsidRPr="00180AE2">
        <w:rPr>
          <w:b/>
        </w:rPr>
        <w:fldChar w:fldCharType="end"/>
      </w:r>
    </w:p>
    <w:p w14:paraId="4DDB4B04" w14:textId="4AF6DF1D" w:rsidR="00B92563" w:rsidRPr="00180AE2" w:rsidRDefault="00B92563" w:rsidP="00B92563">
      <w:pPr>
        <w:rPr>
          <w:b/>
          <w:noProof/>
        </w:rPr>
      </w:pPr>
      <w:r w:rsidRPr="00180AE2">
        <w:rPr>
          <w:b/>
        </w:rPr>
        <w:fldChar w:fldCharType="begin"/>
      </w:r>
      <w:r w:rsidRPr="00180AE2">
        <w:rPr>
          <w:b/>
        </w:rPr>
        <w:instrText xml:space="preserve"> USERADDRESS  \* MERGEFORMAT </w:instrText>
      </w:r>
      <w:r w:rsidRPr="00180AE2">
        <w:rPr>
          <w:b/>
        </w:rPr>
        <w:fldChar w:fldCharType="separate"/>
      </w:r>
      <w:r w:rsidRPr="00180AE2">
        <w:rPr>
          <w:b/>
          <w:noProof/>
        </w:rPr>
        <w:t>L</w:t>
      </w:r>
      <w:r>
        <w:rPr>
          <w:b/>
          <w:noProof/>
        </w:rPr>
        <w:t>orraine Cook</w:t>
      </w:r>
      <w:r w:rsidR="00CC1794">
        <w:rPr>
          <w:b/>
          <w:noProof/>
        </w:rPr>
        <w:tab/>
      </w:r>
      <w:r w:rsidR="00CC1794">
        <w:rPr>
          <w:b/>
          <w:noProof/>
        </w:rPr>
        <w:tab/>
      </w:r>
      <w:r w:rsidR="00CC1794">
        <w:rPr>
          <w:b/>
          <w:noProof/>
        </w:rPr>
        <w:tab/>
      </w:r>
      <w:r w:rsidR="00CC1794">
        <w:rPr>
          <w:b/>
          <w:noProof/>
        </w:rPr>
        <w:tab/>
      </w:r>
      <w:r w:rsidR="00CC1794">
        <w:rPr>
          <w:b/>
          <w:noProof/>
        </w:rPr>
        <w:tab/>
        <w:t>Chris Murray</w:t>
      </w:r>
    </w:p>
    <w:p w14:paraId="790EAC8E" w14:textId="7BDA3572" w:rsidR="00CC1794" w:rsidRDefault="00B92563" w:rsidP="00B92563">
      <w:pPr>
        <w:rPr>
          <w:b/>
          <w:noProof/>
        </w:rPr>
      </w:pPr>
      <w:r w:rsidRPr="00180AE2">
        <w:rPr>
          <w:b/>
          <w:noProof/>
        </w:rPr>
        <w:t>Policy Manager</w:t>
      </w:r>
      <w:r>
        <w:rPr>
          <w:b/>
          <w:noProof/>
        </w:rPr>
        <w:t xml:space="preserve">  </w:t>
      </w:r>
      <w:r w:rsidR="00CC1794">
        <w:rPr>
          <w:b/>
          <w:noProof/>
        </w:rPr>
        <w:tab/>
      </w:r>
      <w:r w:rsidR="00CC1794">
        <w:rPr>
          <w:b/>
          <w:noProof/>
        </w:rPr>
        <w:tab/>
      </w:r>
      <w:r w:rsidR="00CC1794">
        <w:rPr>
          <w:b/>
          <w:noProof/>
        </w:rPr>
        <w:tab/>
      </w:r>
      <w:r w:rsidR="00CC1794">
        <w:rPr>
          <w:b/>
          <w:noProof/>
        </w:rPr>
        <w:tab/>
      </w:r>
      <w:r w:rsidR="00CC1794">
        <w:rPr>
          <w:b/>
          <w:noProof/>
        </w:rPr>
        <w:tab/>
        <w:t>Policy Manager</w:t>
      </w:r>
    </w:p>
    <w:p w14:paraId="10AC900E" w14:textId="7D41556A" w:rsidR="00800981" w:rsidRDefault="00B92563" w:rsidP="00B92563">
      <w:pPr>
        <w:rPr>
          <w:b/>
          <w:noProof/>
        </w:rPr>
      </w:pPr>
      <w:r>
        <w:rPr>
          <w:b/>
          <w:noProof/>
        </w:rPr>
        <w:t>Migration, Population and Diversity</w:t>
      </w:r>
      <w:r w:rsidR="00800981">
        <w:rPr>
          <w:b/>
          <w:noProof/>
        </w:rPr>
        <w:t xml:space="preserve"> </w:t>
      </w:r>
      <w:r w:rsidRPr="00180AE2">
        <w:rPr>
          <w:b/>
        </w:rPr>
        <w:fldChar w:fldCharType="end"/>
      </w:r>
      <w:r w:rsidR="00CC1794">
        <w:rPr>
          <w:b/>
        </w:rPr>
        <w:tab/>
      </w:r>
      <w:r w:rsidR="00CC1794">
        <w:rPr>
          <w:b/>
        </w:rPr>
        <w:tab/>
        <w:t>Migration, Population and Diversity</w:t>
      </w:r>
    </w:p>
    <w:p w14:paraId="32937378" w14:textId="450C36F1" w:rsidR="00800981" w:rsidRPr="00CC1794" w:rsidRDefault="00EB76F0" w:rsidP="7B16F318">
      <w:pPr>
        <w:rPr>
          <w:rStyle w:val="Hyperlink"/>
          <w:b/>
          <w:bCs/>
          <w:noProof/>
          <w:u w:val="none"/>
        </w:rPr>
      </w:pPr>
      <w:hyperlink r:id="rId12" w:history="1">
        <w:r w:rsidR="00800981" w:rsidRPr="7B16F318">
          <w:rPr>
            <w:rStyle w:val="Hyperlink"/>
            <w:b/>
            <w:bCs/>
            <w:noProof/>
            <w:u w:val="none"/>
          </w:rPr>
          <w:t>lorraine@cosla.gov.uk</w:t>
        </w:r>
      </w:hyperlink>
      <w:r w:rsidR="00CC1794" w:rsidRPr="00CC1794">
        <w:rPr>
          <w:rStyle w:val="Hyperlink"/>
          <w:b/>
          <w:noProof/>
          <w:u w:val="none"/>
        </w:rPr>
        <w:tab/>
      </w:r>
      <w:r w:rsidR="00CC1794" w:rsidRPr="00CC1794">
        <w:rPr>
          <w:rStyle w:val="Hyperlink"/>
          <w:b/>
          <w:noProof/>
          <w:u w:val="none"/>
        </w:rPr>
        <w:tab/>
      </w:r>
      <w:r w:rsidR="00CC1794" w:rsidRPr="00CC1794">
        <w:rPr>
          <w:rStyle w:val="Hyperlink"/>
          <w:b/>
          <w:noProof/>
          <w:u w:val="none"/>
        </w:rPr>
        <w:tab/>
      </w:r>
      <w:r w:rsidR="00CC1794" w:rsidRPr="00CC1794">
        <w:rPr>
          <w:rStyle w:val="Hyperlink"/>
          <w:b/>
          <w:noProof/>
          <w:u w:val="none"/>
        </w:rPr>
        <w:tab/>
      </w:r>
      <w:hyperlink r:id="rId13" w:history="1">
        <w:r w:rsidR="005007F9" w:rsidRPr="00280171">
          <w:rPr>
            <w:rStyle w:val="Hyperlink"/>
            <w:b/>
            <w:bCs/>
            <w:noProof/>
          </w:rPr>
          <w:t>chris@cosla.gov.uk</w:t>
        </w:r>
      </w:hyperlink>
    </w:p>
    <w:p w14:paraId="7B0AF238" w14:textId="0FCA35D4" w:rsidR="00B92563" w:rsidRDefault="00B92563" w:rsidP="7B16F318">
      <w:pPr>
        <w:rPr>
          <w:b/>
          <w:bCs/>
        </w:rPr>
      </w:pPr>
      <w:r w:rsidRPr="7B16F318">
        <w:rPr>
          <w:b/>
          <w:bCs/>
          <w:noProof/>
        </w:rPr>
        <w:t xml:space="preserve">0131 474 9243 </w:t>
      </w:r>
      <w:r w:rsidR="00CC1794">
        <w:rPr>
          <w:b/>
          <w:noProof/>
        </w:rPr>
        <w:tab/>
      </w:r>
      <w:r w:rsidR="00CC1794">
        <w:rPr>
          <w:b/>
          <w:noProof/>
        </w:rPr>
        <w:tab/>
      </w:r>
      <w:r w:rsidR="00CC1794">
        <w:rPr>
          <w:b/>
          <w:noProof/>
        </w:rPr>
        <w:tab/>
      </w:r>
      <w:r w:rsidR="00CC1794">
        <w:rPr>
          <w:b/>
          <w:noProof/>
        </w:rPr>
        <w:tab/>
      </w:r>
      <w:r w:rsidR="00CC1794">
        <w:rPr>
          <w:b/>
          <w:noProof/>
        </w:rPr>
        <w:tab/>
      </w:r>
      <w:r w:rsidR="00CC1794" w:rsidRPr="7B16F318">
        <w:rPr>
          <w:b/>
          <w:bCs/>
          <w:noProof/>
        </w:rPr>
        <w:t>07889 852987</w:t>
      </w:r>
    </w:p>
    <w:p w14:paraId="520EBD54" w14:textId="1A82275E" w:rsidR="00785AD1" w:rsidRDefault="00785AD1" w:rsidP="00B92563">
      <w:pPr>
        <w:rPr>
          <w:b/>
          <w:noProof/>
        </w:rPr>
      </w:pPr>
    </w:p>
    <w:p w14:paraId="6DFB4C5F" w14:textId="77777777" w:rsidR="00B92563" w:rsidRPr="00180AE2" w:rsidRDefault="00B92563" w:rsidP="00B92563">
      <w:pPr>
        <w:rPr>
          <w:b/>
        </w:rPr>
      </w:pPr>
    </w:p>
    <w:p w14:paraId="5CADC66E" w14:textId="77777777" w:rsidR="00B92563" w:rsidRPr="00180AE2" w:rsidRDefault="00B92563" w:rsidP="00B92563">
      <w:pPr>
        <w:rPr>
          <w:b/>
        </w:rPr>
      </w:pPr>
    </w:p>
    <w:p w14:paraId="11A255C9" w14:textId="4D84B6C3" w:rsidR="00B92563" w:rsidRPr="00180AE2" w:rsidRDefault="00B92563" w:rsidP="00B92563">
      <w:pPr>
        <w:jc w:val="right"/>
        <w:rPr>
          <w:b/>
        </w:rPr>
      </w:pPr>
      <w:r>
        <w:rPr>
          <w:b/>
        </w:rPr>
        <w:t xml:space="preserve">September </w:t>
      </w:r>
      <w:r w:rsidRPr="00180AE2">
        <w:rPr>
          <w:b/>
        </w:rPr>
        <w:t>2019</w:t>
      </w:r>
    </w:p>
    <w:p w14:paraId="73406796" w14:textId="7EC8C37F" w:rsidR="00B92563" w:rsidRPr="00180AE2" w:rsidRDefault="00B92563" w:rsidP="00CC1794">
      <w:pPr>
        <w:jc w:val="right"/>
      </w:pPr>
      <w:r w:rsidRPr="00180AE2">
        <w:br w:type="page"/>
      </w:r>
      <w:r>
        <w:rPr>
          <w:noProof/>
        </w:rPr>
        <w:lastRenderedPageBreak/>
        <w:drawing>
          <wp:inline distT="0" distB="0" distL="0" distR="0" wp14:anchorId="4E84B63A" wp14:editId="544FBECA">
            <wp:extent cx="1078230" cy="741680"/>
            <wp:effectExtent l="0" t="0" r="7620" b="1270"/>
            <wp:docPr id="3" name="picture"/>
            <wp:cNvGraphicFramePr/>
            <a:graphic xmlns:a="http://schemas.openxmlformats.org/drawingml/2006/main">
              <a:graphicData uri="http://schemas.openxmlformats.org/drawingml/2006/picture">
                <pic:pic xmlns:pic="http://schemas.openxmlformats.org/drawingml/2006/picture">
                  <pic:nvPicPr>
                    <pic:cNvPr id="1831342991"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078230" cy="741680"/>
                    </a:xfrm>
                    <a:prstGeom prst="rect">
                      <a:avLst/>
                    </a:prstGeom>
                  </pic:spPr>
                </pic:pic>
              </a:graphicData>
            </a:graphic>
          </wp:inline>
        </w:drawing>
      </w:r>
    </w:p>
    <w:p w14:paraId="08D2E746" w14:textId="77777777" w:rsidR="00B92563" w:rsidRPr="00180AE2" w:rsidRDefault="00B92563" w:rsidP="00B92563">
      <w:pPr>
        <w:ind w:right="57"/>
        <w:jc w:val="right"/>
      </w:pPr>
    </w:p>
    <w:p w14:paraId="1DFF0C9F" w14:textId="77777777" w:rsidR="00B92563" w:rsidRPr="00180AE2" w:rsidRDefault="00B92563" w:rsidP="00B92563">
      <w:pPr>
        <w:jc w:val="center"/>
        <w:rPr>
          <w:b/>
          <w:u w:val="single"/>
        </w:rPr>
      </w:pPr>
    </w:p>
    <w:p w14:paraId="187BA455" w14:textId="77777777" w:rsidR="00FA1483" w:rsidRPr="00B92563" w:rsidRDefault="00FA1483" w:rsidP="00FA1483">
      <w:pPr>
        <w:pStyle w:val="NormalWeb"/>
        <w:jc w:val="center"/>
        <w:rPr>
          <w:u w:val="single"/>
        </w:rPr>
      </w:pPr>
      <w:r w:rsidRPr="00B92563">
        <w:rPr>
          <w:rFonts w:ascii="Arial" w:hAnsi="Arial" w:cs="Arial"/>
          <w:b/>
          <w:bCs/>
          <w:u w:val="single"/>
        </w:rPr>
        <w:t>EU Settlement Scheme Applications</w:t>
      </w:r>
    </w:p>
    <w:p w14:paraId="2AA8CFD5" w14:textId="77777777" w:rsidR="00B92563" w:rsidRPr="00AE41BC" w:rsidRDefault="00B92563" w:rsidP="00B92563">
      <w:pPr>
        <w:pStyle w:val="Heading1"/>
        <w:jc w:val="both"/>
        <w:rPr>
          <w:szCs w:val="23"/>
        </w:rPr>
      </w:pPr>
      <w:r w:rsidRPr="00AE41BC">
        <w:rPr>
          <w:szCs w:val="23"/>
        </w:rPr>
        <w:t>Purpose</w:t>
      </w:r>
    </w:p>
    <w:p w14:paraId="683E1A89" w14:textId="37B8D38E" w:rsidR="00B92563" w:rsidRPr="00AE41BC" w:rsidRDefault="00B92563" w:rsidP="00224255">
      <w:pPr>
        <w:pStyle w:val="ListNumber"/>
        <w:rPr>
          <w:rFonts w:cs="Arial"/>
          <w:szCs w:val="23"/>
        </w:rPr>
      </w:pPr>
      <w:r w:rsidRPr="00AE41BC">
        <w:rPr>
          <w:rFonts w:cs="Arial"/>
          <w:szCs w:val="23"/>
        </w:rPr>
        <w:t xml:space="preserve">Councils </w:t>
      </w:r>
      <w:r w:rsidRPr="00AE41BC">
        <w:rPr>
          <w:rFonts w:cs="Arial"/>
          <w:szCs w:val="23"/>
          <w:lang w:eastAsia="en-GB"/>
        </w:rPr>
        <w:t xml:space="preserve">have been voicing their concern to COSLA that they believe uptake for the EUSS is low and varies significantly among sub-groups of EEA nationals (see paragraph 5). </w:t>
      </w:r>
      <w:r w:rsidR="00774A8E">
        <w:rPr>
          <w:rFonts w:cs="Arial"/>
          <w:szCs w:val="23"/>
          <w:lang w:eastAsia="en-GB"/>
        </w:rPr>
        <w:t xml:space="preserve"> </w:t>
      </w:r>
      <w:r w:rsidRPr="00AE41BC">
        <w:rPr>
          <w:rFonts w:cs="Arial"/>
          <w:szCs w:val="23"/>
          <w:lang w:eastAsia="en-GB"/>
        </w:rPr>
        <w:t xml:space="preserve">This concern has been validated by the recent release of Home Office figures, which provides a breakdown of EUSS applications by council area. </w:t>
      </w:r>
      <w:r w:rsidR="00774A8E">
        <w:rPr>
          <w:rFonts w:cs="Arial"/>
          <w:szCs w:val="23"/>
          <w:lang w:eastAsia="en-GB"/>
        </w:rPr>
        <w:t xml:space="preserve"> </w:t>
      </w:r>
      <w:r w:rsidRPr="00AE41BC">
        <w:rPr>
          <w:rFonts w:cs="Arial"/>
          <w:szCs w:val="23"/>
          <w:lang w:eastAsia="en-GB"/>
        </w:rPr>
        <w:t xml:space="preserve">The figures suggest that approximately </w:t>
      </w:r>
      <w:r w:rsidR="00224255" w:rsidRPr="00AE41BC">
        <w:rPr>
          <w:rFonts w:cs="Arial"/>
          <w:szCs w:val="23"/>
          <w:lang w:eastAsia="en-GB"/>
        </w:rPr>
        <w:t>30% of</w:t>
      </w:r>
      <w:r w:rsidRPr="00AE41BC">
        <w:rPr>
          <w:rFonts w:cs="Arial"/>
          <w:szCs w:val="23"/>
          <w:lang w:eastAsia="en-GB"/>
        </w:rPr>
        <w:t xml:space="preserve"> EEA citizens</w:t>
      </w:r>
      <w:r w:rsidR="00224255" w:rsidRPr="00AE41BC">
        <w:rPr>
          <w:rFonts w:cs="Arial"/>
          <w:szCs w:val="23"/>
          <w:lang w:eastAsia="en-GB"/>
        </w:rPr>
        <w:t xml:space="preserve"> in Scotland</w:t>
      </w:r>
      <w:r w:rsidRPr="00AE41BC">
        <w:rPr>
          <w:rFonts w:cs="Arial"/>
          <w:szCs w:val="23"/>
          <w:lang w:eastAsia="en-GB"/>
        </w:rPr>
        <w:t xml:space="preserve"> have applied to the EUSS scheme, although an accurate estimate is impossible as there is no certainty about how many EEA nationals are currently resident in the UK. </w:t>
      </w:r>
      <w:r w:rsidR="00224255" w:rsidRPr="00AE41BC">
        <w:rPr>
          <w:rFonts w:cs="Arial"/>
          <w:szCs w:val="23"/>
          <w:lang w:eastAsia="en-GB"/>
        </w:rPr>
        <w:t xml:space="preserve"> </w:t>
      </w:r>
    </w:p>
    <w:p w14:paraId="4C241768" w14:textId="77777777" w:rsidR="00224255" w:rsidRPr="00AE41BC" w:rsidRDefault="00224255" w:rsidP="00224255">
      <w:pPr>
        <w:pStyle w:val="ListNumber"/>
        <w:numPr>
          <w:ilvl w:val="0"/>
          <w:numId w:val="0"/>
        </w:numPr>
        <w:ind w:left="567"/>
        <w:rPr>
          <w:rFonts w:cs="Arial"/>
          <w:szCs w:val="23"/>
        </w:rPr>
      </w:pPr>
    </w:p>
    <w:p w14:paraId="7653C98A" w14:textId="2AEAB39A" w:rsidR="00224255" w:rsidRPr="00AE41BC" w:rsidRDefault="00224255" w:rsidP="00224255">
      <w:pPr>
        <w:pStyle w:val="ListNumber"/>
        <w:rPr>
          <w:rFonts w:cs="Arial"/>
          <w:szCs w:val="23"/>
        </w:rPr>
      </w:pPr>
      <w:r w:rsidRPr="00AE41BC">
        <w:rPr>
          <w:rFonts w:cs="Arial"/>
          <w:szCs w:val="23"/>
        </w:rPr>
        <w:t xml:space="preserve">There </w:t>
      </w:r>
      <w:r w:rsidRPr="00AE41BC">
        <w:rPr>
          <w:rFonts w:cs="Arial"/>
          <w:szCs w:val="23"/>
          <w:lang w:eastAsia="en-GB"/>
        </w:rPr>
        <w:t xml:space="preserve">are significant implications for EEA citizens who do not acquire settled status by the deadline (according to the most recent Home Office advice, this will be December 2020 if we leave with ‘no deal’, or June 2021 with a deal). </w:t>
      </w:r>
      <w:r w:rsidR="008B7C57">
        <w:rPr>
          <w:rFonts w:cs="Arial"/>
          <w:szCs w:val="23"/>
          <w:lang w:eastAsia="en-GB"/>
        </w:rPr>
        <w:t xml:space="preserve"> </w:t>
      </w:r>
      <w:r w:rsidRPr="00AE41BC">
        <w:rPr>
          <w:rFonts w:cs="Arial"/>
          <w:szCs w:val="23"/>
          <w:lang w:eastAsia="en-GB"/>
        </w:rPr>
        <w:t xml:space="preserve">The impetus to apply for settled status has become more pressing with increasing uncertainty around potential changes to UK migration policy in the case of ‘no deal’. </w:t>
      </w:r>
      <w:r w:rsidR="008B7C57">
        <w:rPr>
          <w:rFonts w:cs="Arial"/>
          <w:szCs w:val="23"/>
          <w:lang w:eastAsia="en-GB"/>
        </w:rPr>
        <w:t xml:space="preserve"> </w:t>
      </w:r>
      <w:r w:rsidRPr="00AE41BC">
        <w:rPr>
          <w:rFonts w:cs="Arial"/>
          <w:szCs w:val="23"/>
          <w:lang w:eastAsia="en-GB"/>
        </w:rPr>
        <w:t xml:space="preserve">This has raised serious concerns and implications about the ability of EU / EEA citizens living in the UK to easily come in and out of the UK, particularly for those who have still to apply for settled status. </w:t>
      </w:r>
    </w:p>
    <w:p w14:paraId="2B6B0244" w14:textId="796D6F4D" w:rsidR="00B92563" w:rsidRPr="00AE41BC" w:rsidRDefault="00B92563" w:rsidP="00B92563">
      <w:pPr>
        <w:pStyle w:val="Heading1"/>
        <w:jc w:val="both"/>
        <w:rPr>
          <w:szCs w:val="23"/>
        </w:rPr>
      </w:pPr>
      <w:r w:rsidRPr="00AE41BC">
        <w:rPr>
          <w:szCs w:val="23"/>
        </w:rPr>
        <w:t>Current COSLA Position</w:t>
      </w:r>
    </w:p>
    <w:p w14:paraId="49E1B391" w14:textId="4333995E" w:rsidR="00224255" w:rsidRPr="00AE41BC" w:rsidRDefault="00224255" w:rsidP="00224255">
      <w:pPr>
        <w:pStyle w:val="ListNumber"/>
        <w:rPr>
          <w:rFonts w:cs="Arial"/>
          <w:szCs w:val="23"/>
        </w:rPr>
      </w:pPr>
      <w:r w:rsidRPr="00AE41BC">
        <w:rPr>
          <w:rFonts w:cs="Arial"/>
          <w:szCs w:val="23"/>
        </w:rPr>
        <w:t>There have been two national campaigns running to engage EEA citizens with the EUSS process</w:t>
      </w:r>
      <w:r w:rsidR="008B7C57">
        <w:rPr>
          <w:rFonts w:cs="Arial"/>
          <w:szCs w:val="23"/>
        </w:rPr>
        <w:t xml:space="preserve"> – t</w:t>
      </w:r>
      <w:r w:rsidRPr="00AE41BC">
        <w:rPr>
          <w:rFonts w:cs="Arial"/>
          <w:szCs w:val="23"/>
        </w:rPr>
        <w:t xml:space="preserve">he Home Office’s EUSS campaign and the Scottish Government’s ‘Stay in Scotland’ campaign. </w:t>
      </w:r>
      <w:r w:rsidR="008B7C57">
        <w:rPr>
          <w:rFonts w:cs="Arial"/>
          <w:szCs w:val="23"/>
        </w:rPr>
        <w:t xml:space="preserve"> </w:t>
      </w:r>
      <w:r w:rsidRPr="00AE41BC">
        <w:rPr>
          <w:rFonts w:cs="Arial"/>
          <w:szCs w:val="23"/>
        </w:rPr>
        <w:t xml:space="preserve">COSLA has been working closely with both the UK Government’s EU Exit Communications Team and the Scottish Government’s Migration and Population Division, who are running these campaigns. </w:t>
      </w:r>
      <w:r w:rsidR="008B7C57">
        <w:rPr>
          <w:rFonts w:cs="Arial"/>
          <w:szCs w:val="23"/>
        </w:rPr>
        <w:t xml:space="preserve"> </w:t>
      </w:r>
      <w:r w:rsidRPr="00AE41BC">
        <w:rPr>
          <w:rFonts w:cs="Arial"/>
          <w:szCs w:val="23"/>
        </w:rPr>
        <w:t>In addition, the Home Office is funding a number of third sector organisations to support vulnerable groups th</w:t>
      </w:r>
      <w:r w:rsidR="00785AD1" w:rsidRPr="00AE41BC">
        <w:rPr>
          <w:rFonts w:cs="Arial"/>
          <w:szCs w:val="23"/>
        </w:rPr>
        <w:t>rough</w:t>
      </w:r>
      <w:r w:rsidRPr="00AE41BC">
        <w:rPr>
          <w:rFonts w:cs="Arial"/>
          <w:szCs w:val="23"/>
        </w:rPr>
        <w:t xml:space="preserve"> the EUSS process, and Scottish Government is funding Citizens Advice Scotland to provide advice on the EUSS to EU / EEA citizens. </w:t>
      </w:r>
    </w:p>
    <w:p w14:paraId="6A81756D" w14:textId="77777777" w:rsidR="00224255" w:rsidRPr="00AE41BC" w:rsidRDefault="00224255" w:rsidP="00224255">
      <w:pPr>
        <w:pStyle w:val="ListNumber"/>
        <w:numPr>
          <w:ilvl w:val="0"/>
          <w:numId w:val="0"/>
        </w:numPr>
        <w:ind w:left="567"/>
        <w:rPr>
          <w:rFonts w:cs="Arial"/>
          <w:szCs w:val="23"/>
        </w:rPr>
      </w:pPr>
    </w:p>
    <w:p w14:paraId="0BEAA82C" w14:textId="0A0FA293" w:rsidR="00B92563" w:rsidRPr="00AE41BC" w:rsidRDefault="00224255" w:rsidP="00224255">
      <w:pPr>
        <w:pStyle w:val="ListNumber"/>
        <w:rPr>
          <w:rFonts w:cs="Arial"/>
          <w:szCs w:val="23"/>
        </w:rPr>
      </w:pPr>
      <w:r w:rsidRPr="00AE41BC">
        <w:rPr>
          <w:rFonts w:cs="Arial"/>
          <w:szCs w:val="23"/>
          <w:lang w:eastAsia="en-GB"/>
        </w:rPr>
        <w:t xml:space="preserve">COSLA is working in partnership with the International Organisation for Migration (IOM) to provide Scotland-wide assistance to councils in supporting vulnerable people through the EUSS application process. </w:t>
      </w:r>
      <w:r w:rsidR="00885FD5">
        <w:rPr>
          <w:rFonts w:cs="Arial"/>
          <w:szCs w:val="23"/>
          <w:lang w:eastAsia="en-GB"/>
        </w:rPr>
        <w:t xml:space="preserve"> </w:t>
      </w:r>
      <w:r w:rsidRPr="00AE41BC">
        <w:rPr>
          <w:rFonts w:cs="Arial"/>
          <w:szCs w:val="23"/>
          <w:lang w:eastAsia="en-GB"/>
        </w:rPr>
        <w:t xml:space="preserve">We have an IOM caseworker based in COSLA, who can provide a range of support for councils, including one-to-one immigration advice and support on vulnerable individual cases. </w:t>
      </w:r>
      <w:r w:rsidR="00885FD5">
        <w:rPr>
          <w:rFonts w:cs="Arial"/>
          <w:szCs w:val="23"/>
          <w:lang w:eastAsia="en-GB"/>
        </w:rPr>
        <w:t xml:space="preserve"> </w:t>
      </w:r>
      <w:r w:rsidRPr="00AE41BC">
        <w:rPr>
          <w:rFonts w:cs="Arial"/>
          <w:szCs w:val="23"/>
          <w:lang w:eastAsia="en-GB"/>
        </w:rPr>
        <w:t xml:space="preserve">This project is funded by the Home Office until 31 March 2020 in the first instance. </w:t>
      </w:r>
    </w:p>
    <w:p w14:paraId="76A94E75" w14:textId="36FE2C3F" w:rsidR="00B92563" w:rsidRPr="00AE41BC" w:rsidRDefault="00B92563" w:rsidP="00AE41BC">
      <w:pPr>
        <w:pStyle w:val="Heading1"/>
        <w:jc w:val="both"/>
        <w:rPr>
          <w:szCs w:val="23"/>
        </w:rPr>
      </w:pPr>
      <w:r w:rsidRPr="00AE41BC">
        <w:rPr>
          <w:szCs w:val="23"/>
        </w:rPr>
        <w:t>What is changing</w:t>
      </w:r>
      <w:bookmarkStart w:id="1" w:name="_Hlk5625969"/>
    </w:p>
    <w:bookmarkEnd w:id="1"/>
    <w:p w14:paraId="55327895" w14:textId="3E160ACA" w:rsidR="00224255" w:rsidRPr="00AE41BC" w:rsidRDefault="00224255" w:rsidP="00224255">
      <w:pPr>
        <w:pStyle w:val="ListNumber"/>
        <w:rPr>
          <w:rFonts w:cs="Arial"/>
          <w:szCs w:val="23"/>
        </w:rPr>
      </w:pPr>
      <w:r w:rsidRPr="00AE41BC">
        <w:rPr>
          <w:rFonts w:cs="Arial"/>
          <w:szCs w:val="23"/>
          <w:lang w:eastAsia="en-GB"/>
        </w:rPr>
        <w:t xml:space="preserve">It is highly likely that vulnerable groups are overrepresented in the population that has not yet applied for settled status. </w:t>
      </w:r>
      <w:r w:rsidR="00885FD5">
        <w:rPr>
          <w:rFonts w:cs="Arial"/>
          <w:szCs w:val="23"/>
          <w:lang w:eastAsia="en-GB"/>
        </w:rPr>
        <w:t xml:space="preserve"> </w:t>
      </w:r>
      <w:r w:rsidRPr="00AE41BC">
        <w:rPr>
          <w:rFonts w:cs="Arial"/>
          <w:szCs w:val="23"/>
          <w:lang w:eastAsia="en-GB"/>
        </w:rPr>
        <w:t>Concerns have been raised that EEA migrants with health difficulties, the elderly, those with poor English or digital literacy, and excluded groups such as the Roma community and those with chaotic lifestyles are particularly likely not to have registered.</w:t>
      </w:r>
      <w:r w:rsidR="00172C43">
        <w:rPr>
          <w:rFonts w:cs="Arial"/>
          <w:szCs w:val="23"/>
          <w:lang w:eastAsia="en-GB"/>
        </w:rPr>
        <w:t xml:space="preserve"> </w:t>
      </w:r>
      <w:r w:rsidRPr="00AE41BC">
        <w:rPr>
          <w:rFonts w:cs="Arial"/>
          <w:szCs w:val="23"/>
          <w:lang w:eastAsia="en-GB"/>
        </w:rPr>
        <w:t xml:space="preserve"> Frontline workers in Edinburgh also report high levels of misinformation among</w:t>
      </w:r>
      <w:r w:rsidR="00172C43">
        <w:rPr>
          <w:rFonts w:cs="Arial"/>
          <w:szCs w:val="23"/>
          <w:lang w:eastAsia="en-GB"/>
        </w:rPr>
        <w:t>st</w:t>
      </w:r>
      <w:r w:rsidRPr="00AE41BC">
        <w:rPr>
          <w:rFonts w:cs="Arial"/>
          <w:szCs w:val="23"/>
          <w:lang w:eastAsia="en-GB"/>
        </w:rPr>
        <w:t xml:space="preserve"> the homeless population. </w:t>
      </w:r>
      <w:r w:rsidR="00172C43">
        <w:rPr>
          <w:rFonts w:cs="Arial"/>
          <w:szCs w:val="23"/>
          <w:lang w:eastAsia="en-GB"/>
        </w:rPr>
        <w:t xml:space="preserve"> </w:t>
      </w:r>
      <w:r w:rsidRPr="00AE41BC">
        <w:rPr>
          <w:rFonts w:cs="Arial"/>
          <w:szCs w:val="23"/>
          <w:lang w:eastAsia="en-GB"/>
        </w:rPr>
        <w:t xml:space="preserve">This suggests that local authority services that deal with vulnerable or marginalised groups are likely to be disproportionately affected by any complications deriving from the EUSS scheme. </w:t>
      </w:r>
    </w:p>
    <w:p w14:paraId="1F2443F4" w14:textId="77777777" w:rsidR="00224255" w:rsidRPr="00AE41BC" w:rsidRDefault="00224255" w:rsidP="00224255">
      <w:pPr>
        <w:pStyle w:val="ListNumber"/>
        <w:numPr>
          <w:ilvl w:val="0"/>
          <w:numId w:val="0"/>
        </w:numPr>
        <w:ind w:left="567"/>
        <w:rPr>
          <w:rFonts w:cs="Arial"/>
          <w:szCs w:val="23"/>
        </w:rPr>
      </w:pPr>
    </w:p>
    <w:p w14:paraId="0FF08735" w14:textId="586317E6" w:rsidR="00224255" w:rsidRPr="00AE41BC" w:rsidRDefault="00224255" w:rsidP="00224255">
      <w:pPr>
        <w:pStyle w:val="ListNumber"/>
        <w:rPr>
          <w:rFonts w:cs="Arial"/>
          <w:szCs w:val="23"/>
        </w:rPr>
      </w:pPr>
      <w:r w:rsidRPr="00AE41BC">
        <w:rPr>
          <w:rFonts w:cs="Arial"/>
          <w:szCs w:val="23"/>
          <w:lang w:eastAsia="en-GB"/>
        </w:rPr>
        <w:lastRenderedPageBreak/>
        <w:t>The potential complications for local authorities could be significant.</w:t>
      </w:r>
      <w:r w:rsidR="00172C43">
        <w:rPr>
          <w:rFonts w:cs="Arial"/>
          <w:szCs w:val="23"/>
          <w:lang w:eastAsia="en-GB"/>
        </w:rPr>
        <w:t xml:space="preserve"> </w:t>
      </w:r>
      <w:r w:rsidRPr="00AE41BC">
        <w:rPr>
          <w:rFonts w:cs="Arial"/>
          <w:szCs w:val="23"/>
          <w:lang w:eastAsia="en-GB"/>
        </w:rPr>
        <w:t xml:space="preserve"> Currently EEA citizens in Scotland are, with a few exceptions, eligible for council services and benefits in the same way as UK nationals. </w:t>
      </w:r>
      <w:r w:rsidR="00172C43">
        <w:rPr>
          <w:rFonts w:cs="Arial"/>
          <w:szCs w:val="23"/>
          <w:lang w:eastAsia="en-GB"/>
        </w:rPr>
        <w:t xml:space="preserve"> </w:t>
      </w:r>
      <w:r w:rsidRPr="00AE41BC">
        <w:rPr>
          <w:rFonts w:cs="Arial"/>
          <w:szCs w:val="23"/>
          <w:lang w:eastAsia="en-GB"/>
        </w:rPr>
        <w:t xml:space="preserve">After 31 October, there will be four categories of EEA citizens, between whom councils will have to distinguish: </w:t>
      </w:r>
    </w:p>
    <w:p w14:paraId="197FC8C2" w14:textId="77777777" w:rsidR="00224255" w:rsidRPr="00224255" w:rsidRDefault="00224255" w:rsidP="00224255">
      <w:pPr>
        <w:numPr>
          <w:ilvl w:val="1"/>
          <w:numId w:val="12"/>
        </w:numPr>
        <w:spacing w:before="100" w:beforeAutospacing="1" w:after="100" w:afterAutospacing="1"/>
        <w:rPr>
          <w:rFonts w:cs="Arial"/>
          <w:szCs w:val="23"/>
          <w:lang w:eastAsia="en-GB"/>
        </w:rPr>
      </w:pPr>
      <w:r w:rsidRPr="00224255">
        <w:rPr>
          <w:rFonts w:cs="Arial"/>
          <w:szCs w:val="23"/>
          <w:lang w:eastAsia="en-GB"/>
        </w:rPr>
        <w:t xml:space="preserve">EEA citizens with settled status; </w:t>
      </w:r>
    </w:p>
    <w:p w14:paraId="56457F69" w14:textId="77777777" w:rsidR="00224255" w:rsidRPr="00224255" w:rsidRDefault="00224255" w:rsidP="00224255">
      <w:pPr>
        <w:numPr>
          <w:ilvl w:val="1"/>
          <w:numId w:val="12"/>
        </w:numPr>
        <w:spacing w:before="100" w:beforeAutospacing="1" w:after="100" w:afterAutospacing="1"/>
        <w:rPr>
          <w:rFonts w:cs="Arial"/>
          <w:szCs w:val="23"/>
          <w:lang w:eastAsia="en-GB"/>
        </w:rPr>
      </w:pPr>
      <w:r w:rsidRPr="00224255">
        <w:rPr>
          <w:rFonts w:cs="Arial"/>
          <w:szCs w:val="23"/>
          <w:lang w:eastAsia="en-GB"/>
        </w:rPr>
        <w:t xml:space="preserve">EEA citizens with pre-settled status; </w:t>
      </w:r>
    </w:p>
    <w:p w14:paraId="4335BD2E" w14:textId="77777777" w:rsidR="00224255" w:rsidRPr="00224255" w:rsidRDefault="00224255" w:rsidP="00224255">
      <w:pPr>
        <w:numPr>
          <w:ilvl w:val="1"/>
          <w:numId w:val="12"/>
        </w:numPr>
        <w:spacing w:before="100" w:beforeAutospacing="1" w:after="100" w:afterAutospacing="1"/>
        <w:rPr>
          <w:rFonts w:cs="Arial"/>
          <w:szCs w:val="23"/>
          <w:lang w:eastAsia="en-GB"/>
        </w:rPr>
      </w:pPr>
      <w:r w:rsidRPr="00224255">
        <w:rPr>
          <w:rFonts w:cs="Arial"/>
          <w:szCs w:val="23"/>
          <w:lang w:eastAsia="en-GB"/>
        </w:rPr>
        <w:t xml:space="preserve">EEA citizens who are eligible for settled/pre-settled status but who have not yet applied; and </w:t>
      </w:r>
    </w:p>
    <w:p w14:paraId="0E1974BD" w14:textId="18071E51" w:rsidR="00224255" w:rsidRPr="00AE41BC" w:rsidRDefault="00224255" w:rsidP="00224255">
      <w:pPr>
        <w:numPr>
          <w:ilvl w:val="1"/>
          <w:numId w:val="12"/>
        </w:numPr>
        <w:spacing w:before="100" w:beforeAutospacing="1" w:after="100" w:afterAutospacing="1"/>
        <w:rPr>
          <w:rFonts w:cs="Arial"/>
          <w:szCs w:val="23"/>
          <w:lang w:eastAsia="en-GB"/>
        </w:rPr>
      </w:pPr>
      <w:r w:rsidRPr="00224255">
        <w:rPr>
          <w:rFonts w:cs="Arial"/>
          <w:szCs w:val="23"/>
          <w:lang w:eastAsia="en-GB"/>
        </w:rPr>
        <w:t xml:space="preserve">EEA citizens who come to the UK after Brexit day, and </w:t>
      </w:r>
      <w:r w:rsidR="00AE41BC" w:rsidRPr="00AE41BC">
        <w:rPr>
          <w:rFonts w:cs="Arial"/>
          <w:szCs w:val="23"/>
          <w:lang w:eastAsia="en-GB"/>
        </w:rPr>
        <w:t>have temporary immigration status under the Euro T</w:t>
      </w:r>
      <w:r w:rsidR="001F0EBC">
        <w:rPr>
          <w:rFonts w:cs="Arial"/>
          <w:szCs w:val="23"/>
          <w:lang w:eastAsia="en-GB"/>
        </w:rPr>
        <w:t xml:space="preserve">emporary </w:t>
      </w:r>
      <w:r w:rsidR="00AE41BC" w:rsidRPr="00AE41BC">
        <w:rPr>
          <w:rFonts w:cs="Arial"/>
          <w:szCs w:val="23"/>
          <w:lang w:eastAsia="en-GB"/>
        </w:rPr>
        <w:t>L</w:t>
      </w:r>
      <w:r w:rsidR="001F0EBC">
        <w:rPr>
          <w:rFonts w:cs="Arial"/>
          <w:szCs w:val="23"/>
          <w:lang w:eastAsia="en-GB"/>
        </w:rPr>
        <w:t xml:space="preserve">eave to </w:t>
      </w:r>
      <w:r w:rsidR="00AE41BC" w:rsidRPr="00AE41BC">
        <w:rPr>
          <w:rFonts w:cs="Arial"/>
          <w:szCs w:val="23"/>
          <w:lang w:eastAsia="en-GB"/>
        </w:rPr>
        <w:t>R</w:t>
      </w:r>
      <w:r w:rsidR="001F0EBC">
        <w:rPr>
          <w:rFonts w:cs="Arial"/>
          <w:szCs w:val="23"/>
          <w:lang w:eastAsia="en-GB"/>
        </w:rPr>
        <w:t>emain (Euro TLR)</w:t>
      </w:r>
      <w:r w:rsidR="00AE41BC" w:rsidRPr="00AE41BC">
        <w:rPr>
          <w:rFonts w:cs="Arial"/>
          <w:szCs w:val="23"/>
          <w:lang w:eastAsia="en-GB"/>
        </w:rPr>
        <w:t xml:space="preserve"> until 31 December 2020</w:t>
      </w:r>
      <w:r w:rsidRPr="00224255">
        <w:rPr>
          <w:rFonts w:cs="Arial"/>
          <w:szCs w:val="23"/>
          <w:lang w:eastAsia="en-GB"/>
        </w:rPr>
        <w:t xml:space="preserve">. </w:t>
      </w:r>
    </w:p>
    <w:p w14:paraId="587842D2" w14:textId="48C67FDC" w:rsidR="00224255" w:rsidRPr="00AE41BC" w:rsidRDefault="00224255" w:rsidP="00224255">
      <w:pPr>
        <w:pStyle w:val="ListNumber"/>
        <w:rPr>
          <w:rFonts w:cs="Arial"/>
          <w:szCs w:val="23"/>
          <w:lang w:eastAsia="en-GB"/>
        </w:rPr>
      </w:pPr>
      <w:r w:rsidRPr="00AE41BC">
        <w:rPr>
          <w:rFonts w:cs="Arial"/>
          <w:szCs w:val="23"/>
          <w:lang w:eastAsia="en-GB"/>
        </w:rPr>
        <w:t xml:space="preserve">Current indications are that there may be further consequences arising from a no-deal Brexit. </w:t>
      </w:r>
      <w:r w:rsidR="00993DB4">
        <w:rPr>
          <w:rFonts w:cs="Arial"/>
          <w:szCs w:val="23"/>
          <w:lang w:eastAsia="en-GB"/>
        </w:rPr>
        <w:t xml:space="preserve"> </w:t>
      </w:r>
      <w:r w:rsidRPr="00AE41BC">
        <w:rPr>
          <w:rFonts w:cs="Arial"/>
          <w:szCs w:val="23"/>
          <w:lang w:eastAsia="en-GB"/>
        </w:rPr>
        <w:t xml:space="preserve">For example, because pre-settled status is a form of limited leave to remain, some lawyers argue that EEA migrants with that status will </w:t>
      </w:r>
      <w:r w:rsidR="00756C7A">
        <w:rPr>
          <w:rFonts w:cs="Arial"/>
          <w:szCs w:val="23"/>
          <w:lang w:eastAsia="en-GB"/>
        </w:rPr>
        <w:t>no longer</w:t>
      </w:r>
      <w:r w:rsidRPr="00AE41BC">
        <w:rPr>
          <w:rFonts w:cs="Arial"/>
          <w:szCs w:val="23"/>
          <w:lang w:eastAsia="en-GB"/>
        </w:rPr>
        <w:t xml:space="preserve"> be eligible for homelessness accommodatio</w:t>
      </w:r>
      <w:r w:rsidR="00756C7A">
        <w:rPr>
          <w:rFonts w:cs="Arial"/>
          <w:szCs w:val="23"/>
          <w:lang w:eastAsia="en-GB"/>
        </w:rPr>
        <w:t>n</w:t>
      </w:r>
      <w:r w:rsidRPr="00AE41BC">
        <w:rPr>
          <w:rFonts w:cs="Arial"/>
          <w:szCs w:val="23"/>
          <w:lang w:eastAsia="en-GB"/>
        </w:rPr>
        <w:t xml:space="preserve">. </w:t>
      </w:r>
      <w:r w:rsidR="00993DB4">
        <w:rPr>
          <w:rFonts w:cs="Arial"/>
          <w:szCs w:val="23"/>
          <w:lang w:eastAsia="en-GB"/>
        </w:rPr>
        <w:t xml:space="preserve"> </w:t>
      </w:r>
      <w:r w:rsidRPr="00AE41BC">
        <w:rPr>
          <w:rFonts w:cs="Arial"/>
          <w:szCs w:val="23"/>
          <w:lang w:eastAsia="en-GB"/>
        </w:rPr>
        <w:t xml:space="preserve">This means councils may have to triage categories of EEA migrant, turn away those who currently would be eligible for support, or provide support without being assured of eligibility. </w:t>
      </w:r>
    </w:p>
    <w:p w14:paraId="0DF168C4" w14:textId="77777777" w:rsidR="00224255" w:rsidRPr="00AE41BC" w:rsidRDefault="00224255" w:rsidP="00224255">
      <w:pPr>
        <w:pStyle w:val="ListNumber"/>
        <w:numPr>
          <w:ilvl w:val="0"/>
          <w:numId w:val="0"/>
        </w:numPr>
        <w:ind w:left="567"/>
        <w:rPr>
          <w:rFonts w:cs="Arial"/>
          <w:szCs w:val="23"/>
          <w:lang w:eastAsia="en-GB"/>
        </w:rPr>
      </w:pPr>
    </w:p>
    <w:p w14:paraId="24533C86" w14:textId="4E9AC2FF" w:rsidR="00605049" w:rsidRPr="00AE41BC" w:rsidRDefault="00605049" w:rsidP="00224255">
      <w:pPr>
        <w:pStyle w:val="ListNumber"/>
        <w:rPr>
          <w:rFonts w:cs="Arial"/>
          <w:szCs w:val="23"/>
          <w:lang w:eastAsia="en-GB"/>
        </w:rPr>
      </w:pPr>
      <w:r w:rsidRPr="00AE41BC">
        <w:rPr>
          <w:rFonts w:cs="Arial"/>
          <w:szCs w:val="23"/>
          <w:lang w:eastAsia="en-GB"/>
        </w:rPr>
        <w:t xml:space="preserve">Over the past couple of months, we have seen the UK Government change position several times on whether the status quo ante on free movement will continue to apply after 31 October. </w:t>
      </w:r>
      <w:r w:rsidR="000C354A">
        <w:rPr>
          <w:rFonts w:cs="Arial"/>
          <w:szCs w:val="23"/>
          <w:lang w:eastAsia="en-GB"/>
        </w:rPr>
        <w:t xml:space="preserve"> </w:t>
      </w:r>
      <w:r w:rsidRPr="00AE41BC">
        <w:rPr>
          <w:rFonts w:cs="Arial"/>
          <w:szCs w:val="23"/>
          <w:lang w:eastAsia="en-GB"/>
        </w:rPr>
        <w:t xml:space="preserve">There has been an appetite within government for significant changes to immigration policy to coincide with Brexit. </w:t>
      </w:r>
      <w:r w:rsidR="000C354A">
        <w:rPr>
          <w:rFonts w:cs="Arial"/>
          <w:szCs w:val="23"/>
          <w:lang w:eastAsia="en-GB"/>
        </w:rPr>
        <w:t xml:space="preserve"> </w:t>
      </w:r>
      <w:r w:rsidRPr="00AE41BC">
        <w:rPr>
          <w:rFonts w:cs="Arial"/>
          <w:szCs w:val="23"/>
          <w:lang w:eastAsia="en-GB"/>
        </w:rPr>
        <w:t xml:space="preserve">The </w:t>
      </w:r>
      <w:r w:rsidR="00236DD2" w:rsidRPr="00AE41BC">
        <w:rPr>
          <w:rFonts w:cs="Arial"/>
          <w:szCs w:val="23"/>
          <w:lang w:eastAsia="en-GB"/>
        </w:rPr>
        <w:t xml:space="preserve">UK Government </w:t>
      </w:r>
      <w:r w:rsidRPr="00AE41BC">
        <w:rPr>
          <w:rFonts w:cs="Arial"/>
          <w:szCs w:val="23"/>
          <w:lang w:eastAsia="en-GB"/>
        </w:rPr>
        <w:t xml:space="preserve">has now published a </w:t>
      </w:r>
      <w:r w:rsidR="00236DD2" w:rsidRPr="00AE41BC">
        <w:rPr>
          <w:rFonts w:cs="Arial"/>
          <w:szCs w:val="23"/>
          <w:lang w:eastAsia="en-GB"/>
        </w:rPr>
        <w:t xml:space="preserve">policy paper on ‘No Deal immigration arrangements for EU citizens arriving </w:t>
      </w:r>
      <w:r w:rsidRPr="00AE41BC">
        <w:rPr>
          <w:rFonts w:cs="Arial"/>
          <w:szCs w:val="23"/>
          <w:lang w:eastAsia="en-GB"/>
        </w:rPr>
        <w:t xml:space="preserve">after Brexit’.  </w:t>
      </w:r>
      <w:r w:rsidR="000C354A">
        <w:rPr>
          <w:rFonts w:cs="Arial"/>
          <w:szCs w:val="23"/>
          <w:lang w:eastAsia="en-GB"/>
        </w:rPr>
        <w:t xml:space="preserve"> </w:t>
      </w:r>
      <w:r w:rsidRPr="00AE41BC">
        <w:rPr>
          <w:rFonts w:cs="Arial"/>
          <w:szCs w:val="23"/>
          <w:lang w:eastAsia="en-GB"/>
        </w:rPr>
        <w:t xml:space="preserve">The paper states that, </w:t>
      </w:r>
      <w:r w:rsidR="001F0EBC">
        <w:rPr>
          <w:rFonts w:cs="Arial"/>
          <w:szCs w:val="23"/>
          <w:lang w:eastAsia="en-GB"/>
        </w:rPr>
        <w:t>f</w:t>
      </w:r>
      <w:r w:rsidR="00AE41BC" w:rsidRPr="00AE41BC">
        <w:rPr>
          <w:rFonts w:cs="Arial"/>
          <w:szCs w:val="23"/>
          <w:lang w:eastAsia="en-GB"/>
        </w:rPr>
        <w:t xml:space="preserve">or a transitional period after Brexit on 31 October 2019 until 31 December 2020, </w:t>
      </w:r>
      <w:r w:rsidRPr="00AE41BC">
        <w:rPr>
          <w:rFonts w:cs="Arial"/>
          <w:szCs w:val="23"/>
          <w:lang w:eastAsia="en-GB"/>
        </w:rPr>
        <w:t>EU citizens and their close family</w:t>
      </w:r>
      <w:r w:rsidR="00AE41BC" w:rsidRPr="00AE41BC">
        <w:rPr>
          <w:rFonts w:cs="Arial"/>
          <w:szCs w:val="23"/>
          <w:lang w:eastAsia="en-GB"/>
        </w:rPr>
        <w:t xml:space="preserve"> </w:t>
      </w:r>
      <w:r w:rsidRPr="00AE41BC">
        <w:rPr>
          <w:rFonts w:cs="Arial"/>
          <w:szCs w:val="23"/>
          <w:lang w:eastAsia="en-GB"/>
        </w:rPr>
        <w:t xml:space="preserve">members will </w:t>
      </w:r>
      <w:r w:rsidR="00AE41BC" w:rsidRPr="00AE41BC">
        <w:rPr>
          <w:rFonts w:cs="Arial"/>
          <w:szCs w:val="23"/>
          <w:lang w:eastAsia="en-GB"/>
        </w:rPr>
        <w:t xml:space="preserve">be able to </w:t>
      </w:r>
      <w:r w:rsidRPr="00AE41BC">
        <w:rPr>
          <w:rFonts w:cs="Arial"/>
          <w:szCs w:val="23"/>
          <w:lang w:eastAsia="en-GB"/>
        </w:rPr>
        <w:t xml:space="preserve">apply for temporary immigration status – European Temporary Leave to Remain (Euro TLR). </w:t>
      </w:r>
      <w:r w:rsidR="00AE41BC" w:rsidRPr="00AE41BC">
        <w:rPr>
          <w:rFonts w:cs="Arial"/>
          <w:szCs w:val="23"/>
          <w:lang w:eastAsia="en-GB"/>
        </w:rPr>
        <w:t xml:space="preserve"> EU citizens who wish to stay beyond 2020 will need to apply for a UK immigration status granting them permission to stay.  </w:t>
      </w:r>
      <w:r w:rsidRPr="00AE41BC">
        <w:rPr>
          <w:rFonts w:cs="Arial"/>
          <w:szCs w:val="23"/>
          <w:lang w:eastAsia="en-GB"/>
        </w:rPr>
        <w:t xml:space="preserve"> </w:t>
      </w:r>
      <w:r w:rsidR="00236DD2" w:rsidRPr="00AE41BC">
        <w:rPr>
          <w:rFonts w:cs="Arial"/>
          <w:szCs w:val="23"/>
          <w:lang w:eastAsia="en-GB"/>
        </w:rPr>
        <w:t xml:space="preserve"> </w:t>
      </w:r>
    </w:p>
    <w:p w14:paraId="2845ACE2" w14:textId="77777777" w:rsidR="00605049" w:rsidRPr="00AE41BC" w:rsidRDefault="00605049" w:rsidP="00605049">
      <w:pPr>
        <w:pStyle w:val="ListParagraph"/>
        <w:rPr>
          <w:rFonts w:cs="Arial"/>
          <w:szCs w:val="23"/>
          <w:lang w:eastAsia="en-GB"/>
        </w:rPr>
      </w:pPr>
    </w:p>
    <w:p w14:paraId="213616F1" w14:textId="2996EF8C" w:rsidR="00224255" w:rsidRPr="00AE41BC" w:rsidRDefault="00224255" w:rsidP="00B92563">
      <w:pPr>
        <w:pStyle w:val="ListNumber"/>
        <w:rPr>
          <w:rFonts w:cs="Arial"/>
          <w:szCs w:val="23"/>
          <w:lang w:eastAsia="en-GB"/>
        </w:rPr>
      </w:pPr>
      <w:r w:rsidRPr="00AE41BC">
        <w:rPr>
          <w:rFonts w:cs="Arial"/>
          <w:szCs w:val="23"/>
          <w:lang w:eastAsia="en-GB"/>
        </w:rPr>
        <w:t xml:space="preserve">Councils will be at the front line of the implications of this: determining eligibility for services based on Europeans’ immigration status is complex, as councils may not have access to the necessary official or documentary means to distinguish between them. </w:t>
      </w:r>
      <w:r w:rsidR="00B82F23">
        <w:rPr>
          <w:rFonts w:cs="Arial"/>
          <w:szCs w:val="23"/>
          <w:lang w:eastAsia="en-GB"/>
        </w:rPr>
        <w:t xml:space="preserve"> </w:t>
      </w:r>
      <w:r w:rsidRPr="00AE41BC">
        <w:rPr>
          <w:rFonts w:cs="Arial"/>
          <w:szCs w:val="23"/>
          <w:lang w:eastAsia="en-GB"/>
        </w:rPr>
        <w:t>There is</w:t>
      </w:r>
      <w:r w:rsidR="006B6971">
        <w:rPr>
          <w:rFonts w:cs="Arial"/>
          <w:szCs w:val="23"/>
          <w:lang w:eastAsia="en-GB"/>
        </w:rPr>
        <w:t xml:space="preserve"> therefore</w:t>
      </w:r>
      <w:r w:rsidRPr="00AE41BC">
        <w:rPr>
          <w:rFonts w:cs="Arial"/>
          <w:szCs w:val="23"/>
          <w:lang w:eastAsia="en-GB"/>
        </w:rPr>
        <w:t xml:space="preserve"> a risk that councils will either deny services to citizens who are eligible for them or provide them for those who are not. </w:t>
      </w:r>
    </w:p>
    <w:p w14:paraId="032676FA" w14:textId="366ED897" w:rsidR="00B92563" w:rsidRPr="00AE41BC" w:rsidRDefault="00B92563" w:rsidP="00B92563">
      <w:pPr>
        <w:pStyle w:val="Heading1"/>
        <w:rPr>
          <w:szCs w:val="23"/>
        </w:rPr>
      </w:pPr>
      <w:r w:rsidRPr="00AE41BC">
        <w:rPr>
          <w:szCs w:val="23"/>
        </w:rPr>
        <w:t>Proposed COSLA Position</w:t>
      </w:r>
      <w:r w:rsidR="00A016C5">
        <w:rPr>
          <w:szCs w:val="23"/>
        </w:rPr>
        <w:t xml:space="preserve"> and next steps</w:t>
      </w:r>
    </w:p>
    <w:p w14:paraId="796ADCBF" w14:textId="0340A0AC" w:rsidR="00F171E2" w:rsidRDefault="00A016C5" w:rsidP="00B92563">
      <w:pPr>
        <w:pStyle w:val="ListNumber"/>
        <w:rPr>
          <w:rFonts w:cs="Arial"/>
          <w:szCs w:val="23"/>
        </w:rPr>
      </w:pPr>
      <w:r>
        <w:rPr>
          <w:rFonts w:cs="Arial"/>
          <w:szCs w:val="23"/>
        </w:rPr>
        <w:t xml:space="preserve">COSLA will continue to work with the </w:t>
      </w:r>
      <w:r w:rsidR="00800981">
        <w:rPr>
          <w:rFonts w:cs="Arial"/>
          <w:szCs w:val="23"/>
        </w:rPr>
        <w:t>UK</w:t>
      </w:r>
      <w:r>
        <w:rPr>
          <w:rFonts w:cs="Arial"/>
          <w:szCs w:val="23"/>
        </w:rPr>
        <w:t xml:space="preserve"> and Scottish Government to promote the </w:t>
      </w:r>
      <w:r w:rsidR="00C32407">
        <w:rPr>
          <w:rFonts w:cs="Arial"/>
          <w:szCs w:val="23"/>
        </w:rPr>
        <w:t>national campaigns</w:t>
      </w:r>
      <w:r>
        <w:rPr>
          <w:rFonts w:cs="Arial"/>
          <w:szCs w:val="23"/>
        </w:rPr>
        <w:t>.  We will continue to feed</w:t>
      </w:r>
      <w:r w:rsidR="006B6971">
        <w:rPr>
          <w:rFonts w:cs="Arial"/>
          <w:szCs w:val="23"/>
        </w:rPr>
        <w:t xml:space="preserve"> </w:t>
      </w:r>
      <w:r>
        <w:rPr>
          <w:rFonts w:cs="Arial"/>
          <w:szCs w:val="23"/>
        </w:rPr>
        <w:t>back councils</w:t>
      </w:r>
      <w:r w:rsidR="00276132">
        <w:rPr>
          <w:rFonts w:cs="Arial"/>
          <w:szCs w:val="23"/>
        </w:rPr>
        <w:t>’ concerns and issues they are experiencing with the EUSS to the</w:t>
      </w:r>
      <w:r w:rsidR="000772AD">
        <w:rPr>
          <w:rFonts w:cs="Arial"/>
          <w:szCs w:val="23"/>
        </w:rPr>
        <w:t xml:space="preserve"> UK</w:t>
      </w:r>
      <w:r w:rsidR="00276132">
        <w:rPr>
          <w:rFonts w:cs="Arial"/>
          <w:szCs w:val="23"/>
        </w:rPr>
        <w:t xml:space="preserve"> and Scottish Government to </w:t>
      </w:r>
      <w:r w:rsidR="00276132" w:rsidRPr="00AE41BC">
        <w:rPr>
          <w:rFonts w:cs="Arial"/>
          <w:szCs w:val="23"/>
        </w:rPr>
        <w:t>try to ensure th</w:t>
      </w:r>
      <w:r w:rsidR="006B6971">
        <w:rPr>
          <w:rFonts w:cs="Arial"/>
          <w:szCs w:val="23"/>
        </w:rPr>
        <w:t>at their</w:t>
      </w:r>
      <w:r w:rsidR="00276132">
        <w:rPr>
          <w:rFonts w:cs="Arial"/>
          <w:szCs w:val="23"/>
        </w:rPr>
        <w:t xml:space="preserve"> campaigns</w:t>
      </w:r>
      <w:r w:rsidR="00276132" w:rsidRPr="00AE41BC">
        <w:rPr>
          <w:rFonts w:cs="Arial"/>
          <w:szCs w:val="23"/>
        </w:rPr>
        <w:t xml:space="preserve"> are as effective as possible.</w:t>
      </w:r>
    </w:p>
    <w:p w14:paraId="603DADF6" w14:textId="77777777" w:rsidR="006B6971" w:rsidRDefault="006B6971" w:rsidP="006B6971">
      <w:pPr>
        <w:pStyle w:val="ListNumber"/>
        <w:numPr>
          <w:ilvl w:val="0"/>
          <w:numId w:val="0"/>
        </w:numPr>
        <w:ind w:left="567"/>
        <w:rPr>
          <w:rFonts w:cs="Arial"/>
          <w:szCs w:val="23"/>
        </w:rPr>
      </w:pPr>
    </w:p>
    <w:p w14:paraId="6F0C9F46" w14:textId="77777777" w:rsidR="0039330F" w:rsidRDefault="009E6F85" w:rsidP="0039330F">
      <w:pPr>
        <w:pStyle w:val="ListNumber"/>
        <w:rPr>
          <w:rFonts w:cs="Arial"/>
          <w:szCs w:val="23"/>
        </w:rPr>
      </w:pPr>
      <w:r>
        <w:rPr>
          <w:rFonts w:cs="Arial"/>
          <w:szCs w:val="23"/>
        </w:rPr>
        <w:t>However, it is</w:t>
      </w:r>
      <w:r w:rsidR="00A016C5">
        <w:rPr>
          <w:rFonts w:cs="Arial"/>
          <w:szCs w:val="23"/>
        </w:rPr>
        <w:t xml:space="preserve"> </w:t>
      </w:r>
      <w:r w:rsidR="00276132">
        <w:rPr>
          <w:rFonts w:cs="Arial"/>
          <w:szCs w:val="23"/>
        </w:rPr>
        <w:t>recognise</w:t>
      </w:r>
      <w:r>
        <w:rPr>
          <w:rFonts w:cs="Arial"/>
          <w:szCs w:val="23"/>
        </w:rPr>
        <w:t>d that</w:t>
      </w:r>
      <w:r w:rsidR="00276132">
        <w:rPr>
          <w:rFonts w:cs="Arial"/>
          <w:szCs w:val="23"/>
        </w:rPr>
        <w:t xml:space="preserve"> the</w:t>
      </w:r>
      <w:r>
        <w:rPr>
          <w:rFonts w:cs="Arial"/>
          <w:szCs w:val="23"/>
        </w:rPr>
        <w:t>re is a</w:t>
      </w:r>
      <w:r w:rsidR="00276132">
        <w:rPr>
          <w:rFonts w:cs="Arial"/>
          <w:szCs w:val="23"/>
        </w:rPr>
        <w:t xml:space="preserve"> need for local awareness raising as well as national campaigns. </w:t>
      </w:r>
      <w:r>
        <w:rPr>
          <w:rFonts w:cs="Arial"/>
          <w:szCs w:val="23"/>
        </w:rPr>
        <w:t xml:space="preserve"> </w:t>
      </w:r>
      <w:r w:rsidR="003C24BA">
        <w:rPr>
          <w:rFonts w:cs="Arial"/>
          <w:szCs w:val="23"/>
        </w:rPr>
        <w:t>I</w:t>
      </w:r>
      <w:r w:rsidR="00276132">
        <w:rPr>
          <w:rFonts w:cs="Arial"/>
          <w:szCs w:val="23"/>
        </w:rPr>
        <w:t>n order for some people to recognise the EUSS is important to them, the message needs to be local, personal and relevant to them.  This is particularly relevant to some of the more vulnerable members of our communit</w:t>
      </w:r>
      <w:r w:rsidR="003C24BA">
        <w:rPr>
          <w:rFonts w:cs="Arial"/>
          <w:szCs w:val="23"/>
        </w:rPr>
        <w:t xml:space="preserve">ies.  Leaders are therefore asked to consider means of reaching </w:t>
      </w:r>
      <w:r w:rsidR="0039330F">
        <w:rPr>
          <w:rFonts w:cs="Arial"/>
          <w:szCs w:val="23"/>
        </w:rPr>
        <w:t>people with more localised messaging about the EUSS.</w:t>
      </w:r>
    </w:p>
    <w:p w14:paraId="5247261B" w14:textId="77777777" w:rsidR="0039330F" w:rsidRDefault="0039330F" w:rsidP="0039330F">
      <w:pPr>
        <w:pStyle w:val="ListParagraph"/>
        <w:rPr>
          <w:rFonts w:cs="Arial"/>
          <w:szCs w:val="23"/>
        </w:rPr>
      </w:pPr>
    </w:p>
    <w:p w14:paraId="1B294640" w14:textId="5E4F7E0E" w:rsidR="00754E32" w:rsidRPr="0039330F" w:rsidRDefault="00276132" w:rsidP="0039330F">
      <w:pPr>
        <w:pStyle w:val="ListNumber"/>
        <w:rPr>
          <w:rFonts w:cs="Arial"/>
          <w:szCs w:val="23"/>
        </w:rPr>
      </w:pPr>
      <w:r w:rsidRPr="0039330F">
        <w:rPr>
          <w:rFonts w:cs="Arial"/>
          <w:szCs w:val="23"/>
        </w:rPr>
        <w:t xml:space="preserve">COSLA </w:t>
      </w:r>
      <w:r w:rsidR="00A016C5" w:rsidRPr="0039330F">
        <w:rPr>
          <w:rFonts w:cs="Arial"/>
          <w:szCs w:val="23"/>
        </w:rPr>
        <w:t xml:space="preserve">will </w:t>
      </w:r>
      <w:r w:rsidRPr="0039330F">
        <w:rPr>
          <w:rFonts w:cs="Arial"/>
          <w:szCs w:val="23"/>
        </w:rPr>
        <w:t>continue to promote our IOM caseworker resource</w:t>
      </w:r>
      <w:r w:rsidR="00B80437" w:rsidRPr="0039330F">
        <w:rPr>
          <w:rFonts w:cs="Arial"/>
          <w:szCs w:val="23"/>
        </w:rPr>
        <w:t xml:space="preserve"> to </w:t>
      </w:r>
      <w:proofErr w:type="gramStart"/>
      <w:r w:rsidR="00B80437" w:rsidRPr="0039330F">
        <w:rPr>
          <w:rFonts w:cs="Arial"/>
          <w:szCs w:val="23"/>
        </w:rPr>
        <w:t>provide assistance to</w:t>
      </w:r>
      <w:proofErr w:type="gramEnd"/>
      <w:r w:rsidR="00B80437" w:rsidRPr="0039330F">
        <w:rPr>
          <w:rFonts w:cs="Arial"/>
          <w:szCs w:val="23"/>
        </w:rPr>
        <w:t xml:space="preserve"> councils supporting vulnerable people through their application</w:t>
      </w:r>
      <w:r w:rsidR="005646A8">
        <w:rPr>
          <w:rFonts w:cs="Arial"/>
          <w:szCs w:val="23"/>
        </w:rPr>
        <w:t>s</w:t>
      </w:r>
      <w:r w:rsidR="00B80437" w:rsidRPr="0039330F">
        <w:rPr>
          <w:rFonts w:cs="Arial"/>
          <w:szCs w:val="23"/>
        </w:rPr>
        <w:t xml:space="preserve">. </w:t>
      </w:r>
    </w:p>
    <w:p w14:paraId="13FE6F32" w14:textId="77777777" w:rsidR="0039330F" w:rsidRDefault="0039330F" w:rsidP="0039330F">
      <w:pPr>
        <w:pStyle w:val="ListNumber"/>
        <w:numPr>
          <w:ilvl w:val="0"/>
          <w:numId w:val="0"/>
        </w:numPr>
        <w:ind w:left="567"/>
        <w:rPr>
          <w:rFonts w:cs="Arial"/>
          <w:szCs w:val="23"/>
        </w:rPr>
      </w:pPr>
    </w:p>
    <w:p w14:paraId="60E49760" w14:textId="77777777" w:rsidR="00B92563" w:rsidRPr="00AE41BC" w:rsidRDefault="00B92563" w:rsidP="001C42C7">
      <w:pPr>
        <w:pStyle w:val="ListNumber"/>
        <w:numPr>
          <w:ilvl w:val="0"/>
          <w:numId w:val="0"/>
        </w:numPr>
        <w:ind w:left="567" w:hanging="567"/>
        <w:rPr>
          <w:rFonts w:cs="Arial"/>
          <w:szCs w:val="23"/>
        </w:rPr>
      </w:pPr>
    </w:p>
    <w:p w14:paraId="793F530A" w14:textId="5916857A" w:rsidR="00FA1F97" w:rsidRDefault="00B92563" w:rsidP="00644575">
      <w:pPr>
        <w:pStyle w:val="ListNumber"/>
        <w:numPr>
          <w:ilvl w:val="0"/>
          <w:numId w:val="0"/>
        </w:numPr>
        <w:rPr>
          <w:b/>
          <w:color w:val="000000" w:themeColor="text1"/>
          <w:u w:val="single"/>
        </w:rPr>
      </w:pPr>
      <w:r w:rsidRPr="00180AE2">
        <w:rPr>
          <w:b/>
        </w:rPr>
        <w:tab/>
      </w:r>
      <w:r w:rsidRPr="00180AE2">
        <w:rPr>
          <w:b/>
        </w:rPr>
        <w:tab/>
      </w:r>
      <w:r w:rsidRPr="00180AE2">
        <w:rPr>
          <w:b/>
        </w:rPr>
        <w:tab/>
      </w:r>
      <w:r w:rsidRPr="00180AE2">
        <w:rPr>
          <w:b/>
        </w:rPr>
        <w:tab/>
      </w:r>
      <w:r w:rsidRPr="00180AE2">
        <w:rPr>
          <w:b/>
        </w:rPr>
        <w:tab/>
      </w:r>
      <w:r w:rsidRPr="00180AE2">
        <w:rPr>
          <w:b/>
        </w:rPr>
        <w:tab/>
      </w:r>
      <w:r w:rsidRPr="008726BF">
        <w:rPr>
          <w:b/>
          <w:color w:val="FF0000"/>
        </w:rPr>
        <w:tab/>
      </w:r>
      <w:r w:rsidRPr="008726BF">
        <w:rPr>
          <w:b/>
          <w:color w:val="FF0000"/>
        </w:rPr>
        <w:tab/>
      </w:r>
      <w:r>
        <w:rPr>
          <w:b/>
          <w:color w:val="FF0000"/>
        </w:rPr>
        <w:tab/>
      </w:r>
      <w:r>
        <w:rPr>
          <w:b/>
          <w:color w:val="FF0000"/>
        </w:rPr>
        <w:tab/>
      </w:r>
      <w:r>
        <w:rPr>
          <w:b/>
          <w:color w:val="FF0000"/>
        </w:rPr>
        <w:tab/>
      </w:r>
      <w:r>
        <w:rPr>
          <w:b/>
          <w:color w:val="000000" w:themeColor="text1"/>
          <w:u w:val="single"/>
        </w:rPr>
        <w:t xml:space="preserve">September </w:t>
      </w:r>
      <w:r w:rsidRPr="008842F8">
        <w:rPr>
          <w:b/>
          <w:color w:val="000000" w:themeColor="text1"/>
          <w:u w:val="single"/>
        </w:rPr>
        <w:t>201</w:t>
      </w:r>
      <w:r w:rsidR="00644575">
        <w:rPr>
          <w:b/>
          <w:color w:val="000000" w:themeColor="text1"/>
          <w:u w:val="single"/>
        </w:rPr>
        <w:t>9</w:t>
      </w:r>
    </w:p>
    <w:p w14:paraId="3BD9C41C" w14:textId="77777777" w:rsidR="00925F18" w:rsidRPr="001C42C7" w:rsidRDefault="00EB76F0" w:rsidP="001C42C7">
      <w:pPr>
        <w:pStyle w:val="ListNumber"/>
        <w:numPr>
          <w:ilvl w:val="0"/>
          <w:numId w:val="0"/>
        </w:numPr>
        <w:rPr>
          <w:b/>
          <w:color w:val="000000" w:themeColor="text1"/>
          <w:u w:val="single"/>
        </w:rPr>
      </w:pPr>
    </w:p>
    <w:sectPr w:rsidR="00925F18" w:rsidRPr="001C42C7" w:rsidSect="006D2695">
      <w:headerReference w:type="even" r:id="rId14"/>
      <w:headerReference w:type="default" r:id="rId15"/>
      <w:footerReference w:type="even" r:id="rId16"/>
      <w:footerReference w:type="default" r:id="rId17"/>
      <w:headerReference w:type="first" r:id="rId18"/>
      <w:footerReference w:type="first" r:id="rId19"/>
      <w:pgSz w:w="11907" w:h="16834"/>
      <w:pgMar w:top="1152" w:right="1022" w:bottom="720"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803A8" w14:textId="77777777" w:rsidR="000E1193" w:rsidRDefault="000E1193" w:rsidP="00B92563">
      <w:r>
        <w:separator/>
      </w:r>
    </w:p>
  </w:endnote>
  <w:endnote w:type="continuationSeparator" w:id="0">
    <w:p w14:paraId="3CB6189F" w14:textId="77777777" w:rsidR="000E1193" w:rsidRDefault="000E1193" w:rsidP="00B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0440" w14:textId="77777777" w:rsidR="003C55E0" w:rsidRDefault="00EB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67A7" w14:textId="77777777" w:rsidR="003C55E0" w:rsidRDefault="00EB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F4F0" w14:textId="77777777" w:rsidR="00DB4B23" w:rsidRDefault="00ED6F28">
    <w:pPr>
      <w:pStyle w:val="Footer"/>
      <w:spacing w:before="120"/>
      <w:rPr>
        <w:sz w:val="16"/>
      </w:rPr>
    </w:pP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="1"</w:instrText>
    </w:r>
    <w:r>
      <w:rPr>
        <w:sz w:val="16"/>
      </w:rPr>
      <w:fldChar w:fldCharType="begin"/>
    </w:r>
    <w:r>
      <w:rPr>
        <w:sz w:val="16"/>
      </w:rPr>
      <w:instrText xml:space="preserve">filename </w:instrText>
    </w:r>
    <w:r>
      <w:rPr>
        <w:sz w:val="16"/>
      </w:rPr>
      <w:fldChar w:fldCharType="separate"/>
    </w:r>
    <w:r>
      <w:rPr>
        <w:noProof/>
        <w:sz w:val="16"/>
      </w:rPr>
      <w:instrText>Document2</w:instrText>
    </w:r>
    <w:r>
      <w:rPr>
        <w:sz w:val="16"/>
      </w:rPr>
      <w:fldChar w:fldCharType="end"/>
    </w:r>
    <w:r>
      <w:rPr>
        <w:sz w:val="16"/>
      </w:rPr>
      <w:fldChar w:fldCharType="begin"/>
    </w:r>
    <w:r>
      <w:rPr>
        <w:sz w:val="16"/>
      </w:rPr>
      <w:instrText xml:space="preserve">author </w:instrText>
    </w:r>
    <w:r>
      <w:rPr>
        <w:sz w:val="16"/>
      </w:rPr>
      <w:fldChar w:fldCharType="separate"/>
    </w:r>
    <w:r>
      <w:rPr>
        <w:sz w:val="16"/>
      </w:rPr>
      <w:instrText>cosla</w:instrText>
    </w:r>
    <w:r>
      <w:rPr>
        <w:sz w:val="16"/>
      </w:rPr>
      <w:fldChar w:fldCharType="end"/>
    </w:r>
    <w:r>
      <w:rPr>
        <w:sz w:val="16"/>
      </w:rPr>
      <w:instrText xml:space="preserve"> " "</w:instrText>
    </w:r>
    <w:r>
      <w:rPr>
        <w:sz w:val="16"/>
      </w:rPr>
      <w:fldChar w:fldCharType="separate"/>
    </w:r>
    <w:r>
      <w:rPr>
        <w:noProof/>
        <w:sz w:val="16"/>
      </w:rPr>
      <w:t>Document2</w:t>
    </w:r>
    <w:r>
      <w:rPr>
        <w:sz w:val="16"/>
      </w:rPr>
      <w:fldChar w:fldCharType="end"/>
    </w:r>
    <w:r>
      <w:rPr>
        <w:sz w:val="16"/>
      </w:rPr>
      <w:t xml:space="preserve">  </w:t>
    </w: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 xml:space="preserve">="1" </w:instrText>
    </w:r>
    <w:r>
      <w:rPr>
        <w:sz w:val="16"/>
      </w:rPr>
      <w:fldChar w:fldCharType="begin"/>
    </w:r>
    <w:r>
      <w:rPr>
        <w:sz w:val="16"/>
      </w:rPr>
      <w:instrText xml:space="preserve">revnum </w:instrText>
    </w:r>
    <w:r>
      <w:rPr>
        <w:sz w:val="16"/>
      </w:rPr>
      <w:fldChar w:fldCharType="separate"/>
    </w:r>
    <w:r>
      <w:rPr>
        <w:noProof/>
        <w:sz w:val="16"/>
      </w:rPr>
      <w:instrText>1</w:instrText>
    </w:r>
    <w:r>
      <w:rPr>
        <w:sz w:val="16"/>
      </w:rPr>
      <w:fldChar w:fldCharType="end"/>
    </w:r>
    <w:r>
      <w:rPr>
        <w:sz w:val="16"/>
      </w:rPr>
      <w:instrText>" "</w:instrText>
    </w:r>
    <w:r>
      <w:rPr>
        <w:sz w:val="16"/>
      </w:rPr>
      <w:fldChar w:fldCharType="separate"/>
    </w:r>
    <w:r>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023F" w14:textId="77777777" w:rsidR="000E1193" w:rsidRDefault="000E1193" w:rsidP="00B92563">
      <w:r>
        <w:separator/>
      </w:r>
    </w:p>
  </w:footnote>
  <w:footnote w:type="continuationSeparator" w:id="0">
    <w:p w14:paraId="29E0FAC5" w14:textId="77777777" w:rsidR="000E1193" w:rsidRDefault="000E1193" w:rsidP="00B9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F8E4" w14:textId="77777777" w:rsidR="003C55E0" w:rsidRDefault="00EB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9BAA" w14:textId="77777777" w:rsidR="003C55E0" w:rsidRDefault="00EB7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AC08" w14:textId="77777777" w:rsidR="003C55E0" w:rsidRDefault="00EB7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8EAC1A"/>
    <w:lvl w:ilvl="0">
      <w:start w:val="1"/>
      <w:numFmt w:val="decimal"/>
      <w:pStyle w:val="ListNumber"/>
      <w:lvlText w:val="%1."/>
      <w:lvlJc w:val="left"/>
      <w:pPr>
        <w:tabs>
          <w:tab w:val="num" w:pos="360"/>
        </w:tabs>
        <w:ind w:left="360" w:hanging="360"/>
      </w:pPr>
    </w:lvl>
  </w:abstractNum>
  <w:abstractNum w:abstractNumId="1" w15:restartNumberingAfterBreak="0">
    <w:nsid w:val="0FD51F82"/>
    <w:multiLevelType w:val="hybridMultilevel"/>
    <w:tmpl w:val="0EBA4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62122C"/>
    <w:multiLevelType w:val="hybridMultilevel"/>
    <w:tmpl w:val="D666839E"/>
    <w:lvl w:ilvl="0" w:tplc="A2589D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8245F9"/>
    <w:multiLevelType w:val="multilevel"/>
    <w:tmpl w:val="3506A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115DF"/>
    <w:multiLevelType w:val="multilevel"/>
    <w:tmpl w:val="648EF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587B26"/>
    <w:multiLevelType w:val="multilevel"/>
    <w:tmpl w:val="4B00B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968C4"/>
    <w:multiLevelType w:val="multilevel"/>
    <w:tmpl w:val="0B121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8E6D16"/>
    <w:multiLevelType w:val="multilevel"/>
    <w:tmpl w:val="801892D0"/>
    <w:lvl w:ilvl="0">
      <w:start w:val="5"/>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6463A3"/>
    <w:multiLevelType w:val="hybridMultilevel"/>
    <w:tmpl w:val="16A282BA"/>
    <w:lvl w:ilvl="0" w:tplc="663C88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10CBC"/>
    <w:multiLevelType w:val="multilevel"/>
    <w:tmpl w:val="96EA3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BF0B63"/>
    <w:multiLevelType w:val="multilevel"/>
    <w:tmpl w:val="2214C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25350D"/>
    <w:multiLevelType w:val="multilevel"/>
    <w:tmpl w:val="DF10E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9"/>
  </w:num>
  <w:num w:numId="5">
    <w:abstractNumId w:val="2"/>
  </w:num>
  <w:num w:numId="6">
    <w:abstractNumId w:val="1"/>
  </w:num>
  <w:num w:numId="7">
    <w:abstractNumId w:val="3"/>
  </w:num>
  <w:num w:numId="8">
    <w:abstractNumId w:val="4"/>
  </w:num>
  <w:num w:numId="9">
    <w:abstractNumId w:val="6"/>
  </w:num>
  <w:num w:numId="10">
    <w:abstractNumId w:val="12"/>
  </w:num>
  <w:num w:numId="11">
    <w:abstractNumId w:val="11"/>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63"/>
    <w:rsid w:val="00017E95"/>
    <w:rsid w:val="000772AD"/>
    <w:rsid w:val="000C354A"/>
    <w:rsid w:val="000E1193"/>
    <w:rsid w:val="00101CEE"/>
    <w:rsid w:val="00166765"/>
    <w:rsid w:val="00172C43"/>
    <w:rsid w:val="001C42C7"/>
    <w:rsid w:val="001D4011"/>
    <w:rsid w:val="001F0EBC"/>
    <w:rsid w:val="001F391B"/>
    <w:rsid w:val="00210268"/>
    <w:rsid w:val="00224255"/>
    <w:rsid w:val="00236DD2"/>
    <w:rsid w:val="00276132"/>
    <w:rsid w:val="00292E1A"/>
    <w:rsid w:val="002B5BBA"/>
    <w:rsid w:val="0039330F"/>
    <w:rsid w:val="003C24BA"/>
    <w:rsid w:val="003F0A1A"/>
    <w:rsid w:val="005007F9"/>
    <w:rsid w:val="005646A8"/>
    <w:rsid w:val="00605049"/>
    <w:rsid w:val="00644575"/>
    <w:rsid w:val="00667CBD"/>
    <w:rsid w:val="006B6971"/>
    <w:rsid w:val="006F27E8"/>
    <w:rsid w:val="00754E32"/>
    <w:rsid w:val="00756C7A"/>
    <w:rsid w:val="00774A8E"/>
    <w:rsid w:val="00785AD1"/>
    <w:rsid w:val="00800981"/>
    <w:rsid w:val="00883DF5"/>
    <w:rsid w:val="00885FD5"/>
    <w:rsid w:val="008B7C57"/>
    <w:rsid w:val="00993DB4"/>
    <w:rsid w:val="009B4AE6"/>
    <w:rsid w:val="009E6F85"/>
    <w:rsid w:val="00A016C5"/>
    <w:rsid w:val="00AE41BC"/>
    <w:rsid w:val="00B27CAD"/>
    <w:rsid w:val="00B76AA2"/>
    <w:rsid w:val="00B80437"/>
    <w:rsid w:val="00B82F23"/>
    <w:rsid w:val="00B92563"/>
    <w:rsid w:val="00B96CA0"/>
    <w:rsid w:val="00BF5180"/>
    <w:rsid w:val="00C1356D"/>
    <w:rsid w:val="00C32407"/>
    <w:rsid w:val="00C50AEC"/>
    <w:rsid w:val="00CA584C"/>
    <w:rsid w:val="00CC1794"/>
    <w:rsid w:val="00D33DD4"/>
    <w:rsid w:val="00EB76F0"/>
    <w:rsid w:val="00ED6F28"/>
    <w:rsid w:val="00F171E2"/>
    <w:rsid w:val="00F77103"/>
    <w:rsid w:val="00FA1483"/>
    <w:rsid w:val="00FA1F97"/>
    <w:rsid w:val="00FB1CBD"/>
    <w:rsid w:val="7B16F3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5DB0"/>
  <w15:chartTrackingRefBased/>
  <w15:docId w15:val="{200474D3-FFA5-B647-9DF2-471595E7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563"/>
    <w:rPr>
      <w:rFonts w:ascii="Arial" w:eastAsia="Times New Roman" w:hAnsi="Arial" w:cs="Times New Roman"/>
      <w:sz w:val="23"/>
      <w:szCs w:val="20"/>
    </w:rPr>
  </w:style>
  <w:style w:type="paragraph" w:styleId="Heading1">
    <w:name w:val="heading 1"/>
    <w:basedOn w:val="Normal"/>
    <w:next w:val="Normal"/>
    <w:link w:val="Heading1Char"/>
    <w:qFormat/>
    <w:rsid w:val="00B92563"/>
    <w:pPr>
      <w:keepNext/>
      <w:spacing w:before="240" w:after="60"/>
      <w:outlineLvl w:val="0"/>
    </w:pPr>
    <w:rPr>
      <w:rFonts w:cs="Arial"/>
      <w:b/>
      <w:bCs/>
      <w:kern w:val="32"/>
      <w:szCs w:val="32"/>
    </w:rPr>
  </w:style>
  <w:style w:type="paragraph" w:styleId="Heading2">
    <w:name w:val="heading 2"/>
    <w:basedOn w:val="Normal"/>
    <w:next w:val="Normal"/>
    <w:link w:val="Heading2Char"/>
    <w:qFormat/>
    <w:rsid w:val="00B92563"/>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563"/>
    <w:rPr>
      <w:rFonts w:ascii="Arial" w:eastAsia="Times New Roman" w:hAnsi="Arial" w:cs="Arial"/>
      <w:b/>
      <w:bCs/>
      <w:kern w:val="32"/>
      <w:sz w:val="23"/>
      <w:szCs w:val="32"/>
    </w:rPr>
  </w:style>
  <w:style w:type="character" w:customStyle="1" w:styleId="Heading2Char">
    <w:name w:val="Heading 2 Char"/>
    <w:basedOn w:val="DefaultParagraphFont"/>
    <w:link w:val="Heading2"/>
    <w:rsid w:val="00B92563"/>
    <w:rPr>
      <w:rFonts w:ascii="Arial" w:eastAsia="Times New Roman" w:hAnsi="Arial" w:cs="Times New Roman"/>
      <w:b/>
      <w:bCs/>
      <w:sz w:val="23"/>
      <w:szCs w:val="20"/>
      <w:u w:val="single"/>
    </w:rPr>
  </w:style>
  <w:style w:type="paragraph" w:styleId="Footer">
    <w:name w:val="footer"/>
    <w:basedOn w:val="Normal"/>
    <w:link w:val="FooterChar"/>
    <w:uiPriority w:val="99"/>
    <w:rsid w:val="00B92563"/>
    <w:pPr>
      <w:tabs>
        <w:tab w:val="center" w:pos="4819"/>
        <w:tab w:val="right" w:pos="9071"/>
      </w:tabs>
    </w:pPr>
  </w:style>
  <w:style w:type="character" w:customStyle="1" w:styleId="FooterChar">
    <w:name w:val="Footer Char"/>
    <w:basedOn w:val="DefaultParagraphFont"/>
    <w:link w:val="Footer"/>
    <w:uiPriority w:val="99"/>
    <w:rsid w:val="00B92563"/>
    <w:rPr>
      <w:rFonts w:ascii="Arial" w:eastAsia="Times New Roman" w:hAnsi="Arial" w:cs="Times New Roman"/>
      <w:sz w:val="23"/>
      <w:szCs w:val="20"/>
    </w:rPr>
  </w:style>
  <w:style w:type="paragraph" w:styleId="Header">
    <w:name w:val="header"/>
    <w:basedOn w:val="Normal"/>
    <w:link w:val="HeaderChar"/>
    <w:rsid w:val="00B92563"/>
    <w:pPr>
      <w:tabs>
        <w:tab w:val="center" w:pos="4819"/>
        <w:tab w:val="right" w:pos="9071"/>
      </w:tabs>
    </w:pPr>
  </w:style>
  <w:style w:type="character" w:customStyle="1" w:styleId="HeaderChar">
    <w:name w:val="Header Char"/>
    <w:basedOn w:val="DefaultParagraphFont"/>
    <w:link w:val="Header"/>
    <w:rsid w:val="00B92563"/>
    <w:rPr>
      <w:rFonts w:ascii="Arial" w:eastAsia="Times New Roman" w:hAnsi="Arial" w:cs="Times New Roman"/>
      <w:sz w:val="23"/>
      <w:szCs w:val="20"/>
    </w:rPr>
  </w:style>
  <w:style w:type="paragraph" w:styleId="ListNumber">
    <w:name w:val="List Number"/>
    <w:basedOn w:val="Normal"/>
    <w:rsid w:val="00B92563"/>
    <w:pPr>
      <w:numPr>
        <w:numId w:val="1"/>
      </w:numPr>
      <w:tabs>
        <w:tab w:val="clear" w:pos="360"/>
        <w:tab w:val="left" w:pos="567"/>
      </w:tabs>
      <w:ind w:left="567" w:hanging="567"/>
    </w:pPr>
  </w:style>
  <w:style w:type="paragraph" w:styleId="ListParagraph">
    <w:name w:val="List Paragraph"/>
    <w:aliases w:val="Dot pt,Recommendatio,F5 List Paragraph,List Paragraph2,MAIN CONTENT,List Paragraph12,List Paragraph1,Colorful List - Accent 11,No Spacing1,List Paragraph Char Char Char,Indicator Text,Numbered Para 1,Bullet Points,Bullet 1,Normal numbered"/>
    <w:basedOn w:val="Normal"/>
    <w:link w:val="ListParagraphChar"/>
    <w:uiPriority w:val="34"/>
    <w:qFormat/>
    <w:rsid w:val="00B92563"/>
    <w:pPr>
      <w:ind w:left="720"/>
      <w:contextualSpacing/>
    </w:pPr>
  </w:style>
  <w:style w:type="character" w:customStyle="1" w:styleId="ListParagraphChar">
    <w:name w:val="List Paragraph Char"/>
    <w:aliases w:val="Dot pt Char,Recommendatio Char,F5 List Paragraph Char,List Paragraph2 Char,MAIN CONTENT Char,List Paragraph12 Char,List Paragraph1 Char,Colorful List - Accent 11 Char,No Spacing1 Char,List Paragraph Char Char Char Char,Bullet 1 Char"/>
    <w:basedOn w:val="DefaultParagraphFont"/>
    <w:link w:val="ListParagraph"/>
    <w:uiPriority w:val="34"/>
    <w:qFormat/>
    <w:locked/>
    <w:rsid w:val="00B92563"/>
    <w:rPr>
      <w:rFonts w:ascii="Arial" w:eastAsia="Times New Roman" w:hAnsi="Arial" w:cs="Times New Roman"/>
      <w:sz w:val="23"/>
      <w:szCs w:val="20"/>
    </w:rPr>
  </w:style>
  <w:style w:type="paragraph" w:styleId="FootnoteText">
    <w:name w:val="footnote text"/>
    <w:basedOn w:val="Normal"/>
    <w:link w:val="FootnoteTextChar"/>
    <w:rsid w:val="00B92563"/>
    <w:rPr>
      <w:sz w:val="20"/>
    </w:rPr>
  </w:style>
  <w:style w:type="character" w:customStyle="1" w:styleId="FootnoteTextChar">
    <w:name w:val="Footnote Text Char"/>
    <w:basedOn w:val="DefaultParagraphFont"/>
    <w:link w:val="FootnoteText"/>
    <w:rsid w:val="00B92563"/>
    <w:rPr>
      <w:rFonts w:ascii="Arial" w:eastAsia="Times New Roman" w:hAnsi="Arial" w:cs="Times New Roman"/>
      <w:sz w:val="20"/>
      <w:szCs w:val="20"/>
    </w:rPr>
  </w:style>
  <w:style w:type="character" w:styleId="FootnoteReference">
    <w:name w:val="footnote reference"/>
    <w:basedOn w:val="DefaultParagraphFont"/>
    <w:rsid w:val="00B92563"/>
    <w:rPr>
      <w:vertAlign w:val="superscript"/>
    </w:rPr>
  </w:style>
  <w:style w:type="paragraph" w:styleId="NormalWeb">
    <w:name w:val="Normal (Web)"/>
    <w:basedOn w:val="Normal"/>
    <w:uiPriority w:val="99"/>
    <w:semiHidden/>
    <w:unhideWhenUsed/>
    <w:rsid w:val="00B92563"/>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785AD1"/>
    <w:rPr>
      <w:color w:val="0563C1" w:themeColor="hyperlink"/>
      <w:u w:val="single"/>
    </w:rPr>
  </w:style>
  <w:style w:type="character" w:styleId="UnresolvedMention">
    <w:name w:val="Unresolved Mention"/>
    <w:basedOn w:val="DefaultParagraphFont"/>
    <w:uiPriority w:val="99"/>
    <w:semiHidden/>
    <w:unhideWhenUsed/>
    <w:rsid w:val="00785AD1"/>
    <w:rPr>
      <w:color w:val="605E5C"/>
      <w:shd w:val="clear" w:color="auto" w:fill="E1DFDD"/>
    </w:rPr>
  </w:style>
  <w:style w:type="paragraph" w:styleId="BalloonText">
    <w:name w:val="Balloon Text"/>
    <w:basedOn w:val="Normal"/>
    <w:link w:val="BalloonTextChar"/>
    <w:uiPriority w:val="99"/>
    <w:semiHidden/>
    <w:unhideWhenUsed/>
    <w:rsid w:val="00CC1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9977">
      <w:bodyDiv w:val="1"/>
      <w:marLeft w:val="0"/>
      <w:marRight w:val="0"/>
      <w:marTop w:val="0"/>
      <w:marBottom w:val="0"/>
      <w:divBdr>
        <w:top w:val="none" w:sz="0" w:space="0" w:color="auto"/>
        <w:left w:val="none" w:sz="0" w:space="0" w:color="auto"/>
        <w:bottom w:val="none" w:sz="0" w:space="0" w:color="auto"/>
        <w:right w:val="none" w:sz="0" w:space="0" w:color="auto"/>
      </w:divBdr>
      <w:divsChild>
        <w:div w:id="942028417">
          <w:marLeft w:val="0"/>
          <w:marRight w:val="0"/>
          <w:marTop w:val="0"/>
          <w:marBottom w:val="0"/>
          <w:divBdr>
            <w:top w:val="none" w:sz="0" w:space="0" w:color="auto"/>
            <w:left w:val="none" w:sz="0" w:space="0" w:color="auto"/>
            <w:bottom w:val="none" w:sz="0" w:space="0" w:color="auto"/>
            <w:right w:val="none" w:sz="0" w:space="0" w:color="auto"/>
          </w:divBdr>
          <w:divsChild>
            <w:div w:id="172575404">
              <w:marLeft w:val="0"/>
              <w:marRight w:val="0"/>
              <w:marTop w:val="0"/>
              <w:marBottom w:val="0"/>
              <w:divBdr>
                <w:top w:val="none" w:sz="0" w:space="0" w:color="auto"/>
                <w:left w:val="none" w:sz="0" w:space="0" w:color="auto"/>
                <w:bottom w:val="none" w:sz="0" w:space="0" w:color="auto"/>
                <w:right w:val="none" w:sz="0" w:space="0" w:color="auto"/>
              </w:divBdr>
              <w:divsChild>
                <w:div w:id="698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3497">
      <w:bodyDiv w:val="1"/>
      <w:marLeft w:val="0"/>
      <w:marRight w:val="0"/>
      <w:marTop w:val="0"/>
      <w:marBottom w:val="0"/>
      <w:divBdr>
        <w:top w:val="none" w:sz="0" w:space="0" w:color="auto"/>
        <w:left w:val="none" w:sz="0" w:space="0" w:color="auto"/>
        <w:bottom w:val="none" w:sz="0" w:space="0" w:color="auto"/>
        <w:right w:val="none" w:sz="0" w:space="0" w:color="auto"/>
      </w:divBdr>
      <w:divsChild>
        <w:div w:id="800265371">
          <w:marLeft w:val="0"/>
          <w:marRight w:val="0"/>
          <w:marTop w:val="0"/>
          <w:marBottom w:val="0"/>
          <w:divBdr>
            <w:top w:val="none" w:sz="0" w:space="0" w:color="auto"/>
            <w:left w:val="none" w:sz="0" w:space="0" w:color="auto"/>
            <w:bottom w:val="none" w:sz="0" w:space="0" w:color="auto"/>
            <w:right w:val="none" w:sz="0" w:space="0" w:color="auto"/>
          </w:divBdr>
          <w:divsChild>
            <w:div w:id="1925144580">
              <w:marLeft w:val="0"/>
              <w:marRight w:val="0"/>
              <w:marTop w:val="0"/>
              <w:marBottom w:val="0"/>
              <w:divBdr>
                <w:top w:val="none" w:sz="0" w:space="0" w:color="auto"/>
                <w:left w:val="none" w:sz="0" w:space="0" w:color="auto"/>
                <w:bottom w:val="none" w:sz="0" w:space="0" w:color="auto"/>
                <w:right w:val="none" w:sz="0" w:space="0" w:color="auto"/>
              </w:divBdr>
              <w:divsChild>
                <w:div w:id="84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49455">
      <w:bodyDiv w:val="1"/>
      <w:marLeft w:val="0"/>
      <w:marRight w:val="0"/>
      <w:marTop w:val="0"/>
      <w:marBottom w:val="0"/>
      <w:divBdr>
        <w:top w:val="none" w:sz="0" w:space="0" w:color="auto"/>
        <w:left w:val="none" w:sz="0" w:space="0" w:color="auto"/>
        <w:bottom w:val="none" w:sz="0" w:space="0" w:color="auto"/>
        <w:right w:val="none" w:sz="0" w:space="0" w:color="auto"/>
      </w:divBdr>
      <w:divsChild>
        <w:div w:id="801386653">
          <w:marLeft w:val="0"/>
          <w:marRight w:val="0"/>
          <w:marTop w:val="0"/>
          <w:marBottom w:val="0"/>
          <w:divBdr>
            <w:top w:val="none" w:sz="0" w:space="0" w:color="auto"/>
            <w:left w:val="none" w:sz="0" w:space="0" w:color="auto"/>
            <w:bottom w:val="none" w:sz="0" w:space="0" w:color="auto"/>
            <w:right w:val="none" w:sz="0" w:space="0" w:color="auto"/>
          </w:divBdr>
          <w:divsChild>
            <w:div w:id="205022176">
              <w:marLeft w:val="0"/>
              <w:marRight w:val="0"/>
              <w:marTop w:val="0"/>
              <w:marBottom w:val="0"/>
              <w:divBdr>
                <w:top w:val="none" w:sz="0" w:space="0" w:color="auto"/>
                <w:left w:val="none" w:sz="0" w:space="0" w:color="auto"/>
                <w:bottom w:val="none" w:sz="0" w:space="0" w:color="auto"/>
                <w:right w:val="none" w:sz="0" w:space="0" w:color="auto"/>
              </w:divBdr>
              <w:divsChild>
                <w:div w:id="16762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6689">
      <w:bodyDiv w:val="1"/>
      <w:marLeft w:val="0"/>
      <w:marRight w:val="0"/>
      <w:marTop w:val="0"/>
      <w:marBottom w:val="0"/>
      <w:divBdr>
        <w:top w:val="none" w:sz="0" w:space="0" w:color="auto"/>
        <w:left w:val="none" w:sz="0" w:space="0" w:color="auto"/>
        <w:bottom w:val="none" w:sz="0" w:space="0" w:color="auto"/>
        <w:right w:val="none" w:sz="0" w:space="0" w:color="auto"/>
      </w:divBdr>
      <w:divsChild>
        <w:div w:id="768891918">
          <w:marLeft w:val="0"/>
          <w:marRight w:val="0"/>
          <w:marTop w:val="0"/>
          <w:marBottom w:val="0"/>
          <w:divBdr>
            <w:top w:val="none" w:sz="0" w:space="0" w:color="auto"/>
            <w:left w:val="none" w:sz="0" w:space="0" w:color="auto"/>
            <w:bottom w:val="none" w:sz="0" w:space="0" w:color="auto"/>
            <w:right w:val="none" w:sz="0" w:space="0" w:color="auto"/>
          </w:divBdr>
          <w:divsChild>
            <w:div w:id="109978150">
              <w:marLeft w:val="0"/>
              <w:marRight w:val="0"/>
              <w:marTop w:val="0"/>
              <w:marBottom w:val="0"/>
              <w:divBdr>
                <w:top w:val="none" w:sz="0" w:space="0" w:color="auto"/>
                <w:left w:val="none" w:sz="0" w:space="0" w:color="auto"/>
                <w:bottom w:val="none" w:sz="0" w:space="0" w:color="auto"/>
                <w:right w:val="none" w:sz="0" w:space="0" w:color="auto"/>
              </w:divBdr>
              <w:divsChild>
                <w:div w:id="14825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0715">
      <w:bodyDiv w:val="1"/>
      <w:marLeft w:val="0"/>
      <w:marRight w:val="0"/>
      <w:marTop w:val="0"/>
      <w:marBottom w:val="0"/>
      <w:divBdr>
        <w:top w:val="none" w:sz="0" w:space="0" w:color="auto"/>
        <w:left w:val="none" w:sz="0" w:space="0" w:color="auto"/>
        <w:bottom w:val="none" w:sz="0" w:space="0" w:color="auto"/>
        <w:right w:val="none" w:sz="0" w:space="0" w:color="auto"/>
      </w:divBdr>
      <w:divsChild>
        <w:div w:id="1978954341">
          <w:marLeft w:val="0"/>
          <w:marRight w:val="0"/>
          <w:marTop w:val="0"/>
          <w:marBottom w:val="0"/>
          <w:divBdr>
            <w:top w:val="none" w:sz="0" w:space="0" w:color="auto"/>
            <w:left w:val="none" w:sz="0" w:space="0" w:color="auto"/>
            <w:bottom w:val="none" w:sz="0" w:space="0" w:color="auto"/>
            <w:right w:val="none" w:sz="0" w:space="0" w:color="auto"/>
          </w:divBdr>
          <w:divsChild>
            <w:div w:id="1189417918">
              <w:marLeft w:val="0"/>
              <w:marRight w:val="0"/>
              <w:marTop w:val="0"/>
              <w:marBottom w:val="0"/>
              <w:divBdr>
                <w:top w:val="none" w:sz="0" w:space="0" w:color="auto"/>
                <w:left w:val="none" w:sz="0" w:space="0" w:color="auto"/>
                <w:bottom w:val="none" w:sz="0" w:space="0" w:color="auto"/>
                <w:right w:val="none" w:sz="0" w:space="0" w:color="auto"/>
              </w:divBdr>
              <w:divsChild>
                <w:div w:id="10864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7953">
      <w:bodyDiv w:val="1"/>
      <w:marLeft w:val="0"/>
      <w:marRight w:val="0"/>
      <w:marTop w:val="0"/>
      <w:marBottom w:val="0"/>
      <w:divBdr>
        <w:top w:val="none" w:sz="0" w:space="0" w:color="auto"/>
        <w:left w:val="none" w:sz="0" w:space="0" w:color="auto"/>
        <w:bottom w:val="none" w:sz="0" w:space="0" w:color="auto"/>
        <w:right w:val="none" w:sz="0" w:space="0" w:color="auto"/>
      </w:divBdr>
      <w:divsChild>
        <w:div w:id="1855876742">
          <w:marLeft w:val="0"/>
          <w:marRight w:val="0"/>
          <w:marTop w:val="0"/>
          <w:marBottom w:val="0"/>
          <w:divBdr>
            <w:top w:val="none" w:sz="0" w:space="0" w:color="auto"/>
            <w:left w:val="none" w:sz="0" w:space="0" w:color="auto"/>
            <w:bottom w:val="none" w:sz="0" w:space="0" w:color="auto"/>
            <w:right w:val="none" w:sz="0" w:space="0" w:color="auto"/>
          </w:divBdr>
          <w:divsChild>
            <w:div w:id="1440683693">
              <w:marLeft w:val="0"/>
              <w:marRight w:val="0"/>
              <w:marTop w:val="0"/>
              <w:marBottom w:val="0"/>
              <w:divBdr>
                <w:top w:val="none" w:sz="0" w:space="0" w:color="auto"/>
                <w:left w:val="none" w:sz="0" w:space="0" w:color="auto"/>
                <w:bottom w:val="none" w:sz="0" w:space="0" w:color="auto"/>
                <w:right w:val="none" w:sz="0" w:space="0" w:color="auto"/>
              </w:divBdr>
              <w:divsChild>
                <w:div w:id="5442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7666">
      <w:bodyDiv w:val="1"/>
      <w:marLeft w:val="0"/>
      <w:marRight w:val="0"/>
      <w:marTop w:val="0"/>
      <w:marBottom w:val="0"/>
      <w:divBdr>
        <w:top w:val="none" w:sz="0" w:space="0" w:color="auto"/>
        <w:left w:val="none" w:sz="0" w:space="0" w:color="auto"/>
        <w:bottom w:val="none" w:sz="0" w:space="0" w:color="auto"/>
        <w:right w:val="none" w:sz="0" w:space="0" w:color="auto"/>
      </w:divBdr>
      <w:divsChild>
        <w:div w:id="268584853">
          <w:marLeft w:val="0"/>
          <w:marRight w:val="0"/>
          <w:marTop w:val="0"/>
          <w:marBottom w:val="0"/>
          <w:divBdr>
            <w:top w:val="none" w:sz="0" w:space="0" w:color="auto"/>
            <w:left w:val="none" w:sz="0" w:space="0" w:color="auto"/>
            <w:bottom w:val="none" w:sz="0" w:space="0" w:color="auto"/>
            <w:right w:val="none" w:sz="0" w:space="0" w:color="auto"/>
          </w:divBdr>
          <w:divsChild>
            <w:div w:id="872502662">
              <w:marLeft w:val="0"/>
              <w:marRight w:val="0"/>
              <w:marTop w:val="0"/>
              <w:marBottom w:val="0"/>
              <w:divBdr>
                <w:top w:val="none" w:sz="0" w:space="0" w:color="auto"/>
                <w:left w:val="none" w:sz="0" w:space="0" w:color="auto"/>
                <w:bottom w:val="none" w:sz="0" w:space="0" w:color="auto"/>
                <w:right w:val="none" w:sz="0" w:space="0" w:color="auto"/>
              </w:divBdr>
              <w:divsChild>
                <w:div w:id="15557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4387">
      <w:bodyDiv w:val="1"/>
      <w:marLeft w:val="0"/>
      <w:marRight w:val="0"/>
      <w:marTop w:val="0"/>
      <w:marBottom w:val="0"/>
      <w:divBdr>
        <w:top w:val="none" w:sz="0" w:space="0" w:color="auto"/>
        <w:left w:val="none" w:sz="0" w:space="0" w:color="auto"/>
        <w:bottom w:val="none" w:sz="0" w:space="0" w:color="auto"/>
        <w:right w:val="none" w:sz="0" w:space="0" w:color="auto"/>
      </w:divBdr>
      <w:divsChild>
        <w:div w:id="214394329">
          <w:marLeft w:val="0"/>
          <w:marRight w:val="0"/>
          <w:marTop w:val="0"/>
          <w:marBottom w:val="0"/>
          <w:divBdr>
            <w:top w:val="none" w:sz="0" w:space="0" w:color="auto"/>
            <w:left w:val="none" w:sz="0" w:space="0" w:color="auto"/>
            <w:bottom w:val="none" w:sz="0" w:space="0" w:color="auto"/>
            <w:right w:val="none" w:sz="0" w:space="0" w:color="auto"/>
          </w:divBdr>
          <w:divsChild>
            <w:div w:id="1485511519">
              <w:marLeft w:val="0"/>
              <w:marRight w:val="0"/>
              <w:marTop w:val="0"/>
              <w:marBottom w:val="0"/>
              <w:divBdr>
                <w:top w:val="none" w:sz="0" w:space="0" w:color="auto"/>
                <w:left w:val="none" w:sz="0" w:space="0" w:color="auto"/>
                <w:bottom w:val="none" w:sz="0" w:space="0" w:color="auto"/>
                <w:right w:val="none" w:sz="0" w:space="0" w:color="auto"/>
              </w:divBdr>
              <w:divsChild>
                <w:div w:id="7550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5483">
      <w:bodyDiv w:val="1"/>
      <w:marLeft w:val="0"/>
      <w:marRight w:val="0"/>
      <w:marTop w:val="0"/>
      <w:marBottom w:val="0"/>
      <w:divBdr>
        <w:top w:val="none" w:sz="0" w:space="0" w:color="auto"/>
        <w:left w:val="none" w:sz="0" w:space="0" w:color="auto"/>
        <w:bottom w:val="none" w:sz="0" w:space="0" w:color="auto"/>
        <w:right w:val="none" w:sz="0" w:space="0" w:color="auto"/>
      </w:divBdr>
      <w:divsChild>
        <w:div w:id="883255956">
          <w:marLeft w:val="0"/>
          <w:marRight w:val="0"/>
          <w:marTop w:val="0"/>
          <w:marBottom w:val="0"/>
          <w:divBdr>
            <w:top w:val="none" w:sz="0" w:space="0" w:color="auto"/>
            <w:left w:val="none" w:sz="0" w:space="0" w:color="auto"/>
            <w:bottom w:val="none" w:sz="0" w:space="0" w:color="auto"/>
            <w:right w:val="none" w:sz="0" w:space="0" w:color="auto"/>
          </w:divBdr>
          <w:divsChild>
            <w:div w:id="1006862033">
              <w:marLeft w:val="0"/>
              <w:marRight w:val="0"/>
              <w:marTop w:val="0"/>
              <w:marBottom w:val="0"/>
              <w:divBdr>
                <w:top w:val="none" w:sz="0" w:space="0" w:color="auto"/>
                <w:left w:val="none" w:sz="0" w:space="0" w:color="auto"/>
                <w:bottom w:val="none" w:sz="0" w:space="0" w:color="auto"/>
                <w:right w:val="none" w:sz="0" w:space="0" w:color="auto"/>
              </w:divBdr>
              <w:divsChild>
                <w:div w:id="8785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2049">
      <w:bodyDiv w:val="1"/>
      <w:marLeft w:val="0"/>
      <w:marRight w:val="0"/>
      <w:marTop w:val="0"/>
      <w:marBottom w:val="0"/>
      <w:divBdr>
        <w:top w:val="none" w:sz="0" w:space="0" w:color="auto"/>
        <w:left w:val="none" w:sz="0" w:space="0" w:color="auto"/>
        <w:bottom w:val="none" w:sz="0" w:space="0" w:color="auto"/>
        <w:right w:val="none" w:sz="0" w:space="0" w:color="auto"/>
      </w:divBdr>
      <w:divsChild>
        <w:div w:id="1171943401">
          <w:marLeft w:val="0"/>
          <w:marRight w:val="0"/>
          <w:marTop w:val="0"/>
          <w:marBottom w:val="0"/>
          <w:divBdr>
            <w:top w:val="none" w:sz="0" w:space="0" w:color="auto"/>
            <w:left w:val="none" w:sz="0" w:space="0" w:color="auto"/>
            <w:bottom w:val="none" w:sz="0" w:space="0" w:color="auto"/>
            <w:right w:val="none" w:sz="0" w:space="0" w:color="auto"/>
          </w:divBdr>
          <w:divsChild>
            <w:div w:id="1614938461">
              <w:marLeft w:val="0"/>
              <w:marRight w:val="0"/>
              <w:marTop w:val="0"/>
              <w:marBottom w:val="0"/>
              <w:divBdr>
                <w:top w:val="none" w:sz="0" w:space="0" w:color="auto"/>
                <w:left w:val="none" w:sz="0" w:space="0" w:color="auto"/>
                <w:bottom w:val="none" w:sz="0" w:space="0" w:color="auto"/>
                <w:right w:val="none" w:sz="0" w:space="0" w:color="auto"/>
              </w:divBdr>
              <w:divsChild>
                <w:div w:id="5533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99416">
      <w:bodyDiv w:val="1"/>
      <w:marLeft w:val="0"/>
      <w:marRight w:val="0"/>
      <w:marTop w:val="0"/>
      <w:marBottom w:val="0"/>
      <w:divBdr>
        <w:top w:val="none" w:sz="0" w:space="0" w:color="auto"/>
        <w:left w:val="none" w:sz="0" w:space="0" w:color="auto"/>
        <w:bottom w:val="none" w:sz="0" w:space="0" w:color="auto"/>
        <w:right w:val="none" w:sz="0" w:space="0" w:color="auto"/>
      </w:divBdr>
      <w:divsChild>
        <w:div w:id="1716158122">
          <w:marLeft w:val="0"/>
          <w:marRight w:val="0"/>
          <w:marTop w:val="0"/>
          <w:marBottom w:val="0"/>
          <w:divBdr>
            <w:top w:val="none" w:sz="0" w:space="0" w:color="auto"/>
            <w:left w:val="none" w:sz="0" w:space="0" w:color="auto"/>
            <w:bottom w:val="none" w:sz="0" w:space="0" w:color="auto"/>
            <w:right w:val="none" w:sz="0" w:space="0" w:color="auto"/>
          </w:divBdr>
          <w:divsChild>
            <w:div w:id="361901262">
              <w:marLeft w:val="0"/>
              <w:marRight w:val="0"/>
              <w:marTop w:val="0"/>
              <w:marBottom w:val="0"/>
              <w:divBdr>
                <w:top w:val="none" w:sz="0" w:space="0" w:color="auto"/>
                <w:left w:val="none" w:sz="0" w:space="0" w:color="auto"/>
                <w:bottom w:val="none" w:sz="0" w:space="0" w:color="auto"/>
                <w:right w:val="none" w:sz="0" w:space="0" w:color="auto"/>
              </w:divBdr>
              <w:divsChild>
                <w:div w:id="15781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6913">
      <w:bodyDiv w:val="1"/>
      <w:marLeft w:val="0"/>
      <w:marRight w:val="0"/>
      <w:marTop w:val="0"/>
      <w:marBottom w:val="0"/>
      <w:divBdr>
        <w:top w:val="none" w:sz="0" w:space="0" w:color="auto"/>
        <w:left w:val="none" w:sz="0" w:space="0" w:color="auto"/>
        <w:bottom w:val="none" w:sz="0" w:space="0" w:color="auto"/>
        <w:right w:val="none" w:sz="0" w:space="0" w:color="auto"/>
      </w:divBdr>
      <w:divsChild>
        <w:div w:id="337001452">
          <w:marLeft w:val="0"/>
          <w:marRight w:val="0"/>
          <w:marTop w:val="0"/>
          <w:marBottom w:val="0"/>
          <w:divBdr>
            <w:top w:val="none" w:sz="0" w:space="0" w:color="auto"/>
            <w:left w:val="none" w:sz="0" w:space="0" w:color="auto"/>
            <w:bottom w:val="none" w:sz="0" w:space="0" w:color="auto"/>
            <w:right w:val="none" w:sz="0" w:space="0" w:color="auto"/>
          </w:divBdr>
          <w:divsChild>
            <w:div w:id="1181120864">
              <w:marLeft w:val="0"/>
              <w:marRight w:val="0"/>
              <w:marTop w:val="0"/>
              <w:marBottom w:val="0"/>
              <w:divBdr>
                <w:top w:val="none" w:sz="0" w:space="0" w:color="auto"/>
                <w:left w:val="none" w:sz="0" w:space="0" w:color="auto"/>
                <w:bottom w:val="none" w:sz="0" w:space="0" w:color="auto"/>
                <w:right w:val="none" w:sz="0" w:space="0" w:color="auto"/>
              </w:divBdr>
              <w:divsChild>
                <w:div w:id="3276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cosla.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rraine@cosla.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4" ma:contentTypeDescription="Create a new report" ma:contentTypeScope="" ma:versionID="eeb53cb6ae712fc89b8795d7f393ba74">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79dd5a0f361a64adf878851cbd767ef1"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am xmlns="78d3fe47-0298-401f-81f5-62a92c63d029">Mig, Pop &amp; Div</Team>
    <Document_x0020_TYpe xmlns="3635CDC4-FD21-4C57-8055-4D19BD057FDF">Report</Document_x0020_TYpe>
    <Owner xmlns="3635CDC4-FD21-4C57-8055-4D19BD057FDF">Lorraine Cook &amp; Chris Murray</Owner>
    <_Flow_SignoffStatus xmlns="78d3fe47-0298-401f-81f5-62a92c63d029" xsi:nil="true"/>
  </documentManagement>
</p:properties>
</file>

<file path=customXml/itemProps1.xml><?xml version="1.0" encoding="utf-8"?>
<ds:datastoreItem xmlns:ds="http://schemas.openxmlformats.org/officeDocument/2006/customXml" ds:itemID="{3E53BAEC-21B8-4C5A-8442-50094AED680B}">
  <ds:schemaRefs>
    <ds:schemaRef ds:uri="http://schemas.microsoft.com/sharepoint/v3/contenttype/forms"/>
  </ds:schemaRefs>
</ds:datastoreItem>
</file>

<file path=customXml/itemProps2.xml><?xml version="1.0" encoding="utf-8"?>
<ds:datastoreItem xmlns:ds="http://schemas.openxmlformats.org/officeDocument/2006/customXml" ds:itemID="{4D8FF811-C3CA-402D-ACE1-4686E08CE0F0}">
  <ds:schemaRefs>
    <ds:schemaRef ds:uri="http://schemas.microsoft.com/office/2006/metadata/customXsn"/>
  </ds:schemaRefs>
</ds:datastoreItem>
</file>

<file path=customXml/itemProps3.xml><?xml version="1.0" encoding="utf-8"?>
<ds:datastoreItem xmlns:ds="http://schemas.openxmlformats.org/officeDocument/2006/customXml" ds:itemID="{232D5EA0-D9A3-42BC-B3A9-0E3692084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7DA6E-7B8F-4CFE-934B-A5B9230646A7}">
  <ds:schemaRefs>
    <ds:schemaRef ds:uri="ed5a4896-2da6-4469-a7e1-3f6eab57a1f0"/>
    <ds:schemaRef ds:uri="3635CDC4-FD21-4C57-8055-4D19BD057FDF"/>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8d3fe47-0298-401f-81f5-62a92c63d0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Cook</dc:creator>
  <cp:keywords/>
  <dc:description/>
  <cp:lastModifiedBy>Jackie Livingstone</cp:lastModifiedBy>
  <cp:revision>42</cp:revision>
  <dcterms:created xsi:type="dcterms:W3CDTF">2019-09-16T14:03:00Z</dcterms:created>
  <dcterms:modified xsi:type="dcterms:W3CDTF">2019-09-20T16:51:00Z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y fmtid="{D5CDD505-2E9C-101B-9397-08002B2CF9AE}" pid="3" name="UIVersion">
    <vt:lpwstr>15</vt:lpwstr>
  </property>
</Properties>
</file>